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28" w:rsidRDefault="00B85D96">
      <w:pPr>
        <w:pStyle w:val="Normale1"/>
        <w:keepNext/>
        <w:pBdr>
          <w:top w:val="nil"/>
          <w:left w:val="nil"/>
          <w:bottom w:val="nil"/>
          <w:right w:val="nil"/>
          <w:between w:val="nil"/>
        </w:pBdr>
        <w:jc w:val="both"/>
        <w:rPr>
          <w:rFonts w:ascii="Tahoma" w:eastAsia="Tahoma" w:hAnsi="Tahoma" w:cs="Tahoma"/>
          <w:b/>
          <w:color w:val="000000"/>
          <w:sz w:val="22"/>
          <w:szCs w:val="22"/>
        </w:rPr>
      </w:pPr>
      <w:bookmarkStart w:id="0" w:name="_GoBack"/>
      <w:bookmarkEnd w:id="0"/>
      <w:r>
        <w:rPr>
          <w:rFonts w:ascii="Tahoma" w:eastAsia="Tahoma" w:hAnsi="Tahoma" w:cs="Tahoma"/>
          <w:b/>
          <w:color w:val="000000"/>
          <w:sz w:val="22"/>
          <w:szCs w:val="22"/>
        </w:rPr>
        <w:t>CESARE FERRERO</w:t>
      </w:r>
    </w:p>
    <w:p w:rsidR="006C7628" w:rsidRDefault="006C7628">
      <w:pPr>
        <w:pStyle w:val="Normale1"/>
        <w:pBdr>
          <w:top w:val="nil"/>
          <w:left w:val="nil"/>
          <w:bottom w:val="nil"/>
          <w:right w:val="nil"/>
          <w:between w:val="nil"/>
        </w:pBdr>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Nazionalità</w:t>
      </w:r>
      <w:r>
        <w:rPr>
          <w:rFonts w:ascii="Tahoma" w:eastAsia="Tahoma" w:hAnsi="Tahoma" w:cs="Tahoma"/>
          <w:color w:val="000000"/>
          <w:sz w:val="22"/>
          <w:szCs w:val="22"/>
        </w:rPr>
        <w:tab/>
      </w:r>
      <w:proofErr w:type="gramStart"/>
      <w:r>
        <w:rPr>
          <w:rFonts w:ascii="Tahoma" w:eastAsia="Tahoma" w:hAnsi="Tahoma" w:cs="Tahoma"/>
          <w:color w:val="000000"/>
          <w:sz w:val="22"/>
          <w:szCs w:val="22"/>
        </w:rPr>
        <w:tab/>
        <w:t>:  Italiana</w:t>
      </w:r>
      <w:proofErr w:type="gramEnd"/>
    </w:p>
    <w:p w:rsidR="006C7628" w:rsidRDefault="00B85D96">
      <w:pPr>
        <w:pStyle w:val="Normale1"/>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Data di nascita</w:t>
      </w:r>
      <w:proofErr w:type="gramStart"/>
      <w:r>
        <w:rPr>
          <w:rFonts w:ascii="Tahoma" w:eastAsia="Tahoma" w:hAnsi="Tahoma" w:cs="Tahoma"/>
          <w:color w:val="000000"/>
          <w:sz w:val="22"/>
          <w:szCs w:val="22"/>
        </w:rPr>
        <w:tab/>
        <w:t>:  3</w:t>
      </w:r>
      <w:proofErr w:type="gramEnd"/>
      <w:r>
        <w:rPr>
          <w:rFonts w:ascii="Tahoma" w:eastAsia="Tahoma" w:hAnsi="Tahoma" w:cs="Tahoma"/>
          <w:color w:val="000000"/>
          <w:sz w:val="22"/>
          <w:szCs w:val="22"/>
          <w:vertAlign w:val="superscript"/>
        </w:rPr>
        <w:t xml:space="preserve"> </w:t>
      </w:r>
      <w:r>
        <w:rPr>
          <w:rFonts w:ascii="Tahoma" w:eastAsia="Tahoma" w:hAnsi="Tahoma" w:cs="Tahoma"/>
          <w:color w:val="000000"/>
          <w:sz w:val="22"/>
          <w:szCs w:val="22"/>
        </w:rPr>
        <w:t>Luglio 1964</w:t>
      </w:r>
    </w:p>
    <w:p w:rsidR="006C7628" w:rsidRDefault="00B85D96">
      <w:pPr>
        <w:pStyle w:val="Normale1"/>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Stato Civile </w:t>
      </w:r>
      <w:r>
        <w:rPr>
          <w:rFonts w:ascii="Tahoma" w:eastAsia="Tahoma" w:hAnsi="Tahoma" w:cs="Tahoma"/>
          <w:color w:val="000000"/>
          <w:sz w:val="22"/>
          <w:szCs w:val="22"/>
        </w:rPr>
        <w:tab/>
      </w:r>
      <w:proofErr w:type="gramStart"/>
      <w:r>
        <w:rPr>
          <w:rFonts w:ascii="Tahoma" w:eastAsia="Tahoma" w:hAnsi="Tahoma" w:cs="Tahoma"/>
          <w:color w:val="000000"/>
          <w:sz w:val="22"/>
          <w:szCs w:val="22"/>
        </w:rPr>
        <w:tab/>
        <w:t>:  coniugato</w:t>
      </w:r>
      <w:proofErr w:type="gramEnd"/>
      <w:r>
        <w:rPr>
          <w:rFonts w:ascii="Tahoma" w:eastAsia="Tahoma" w:hAnsi="Tahoma" w:cs="Tahoma"/>
          <w:color w:val="000000"/>
          <w:sz w:val="22"/>
          <w:szCs w:val="22"/>
        </w:rPr>
        <w:t xml:space="preserve"> con 3 figli </w:t>
      </w:r>
    </w:p>
    <w:p w:rsidR="006C7628" w:rsidRDefault="00B85D96">
      <w:pPr>
        <w:pStyle w:val="Normale1"/>
        <w:keepNext/>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Laurea </w:t>
      </w:r>
      <w:r>
        <w:rPr>
          <w:rFonts w:ascii="Tahoma" w:eastAsia="Tahoma" w:hAnsi="Tahoma" w:cs="Tahoma"/>
          <w:color w:val="000000"/>
          <w:sz w:val="22"/>
          <w:szCs w:val="22"/>
        </w:rPr>
        <w:tab/>
      </w:r>
      <w:proofErr w:type="gramStart"/>
      <w:r>
        <w:rPr>
          <w:rFonts w:ascii="Tahoma" w:eastAsia="Tahoma" w:hAnsi="Tahoma" w:cs="Tahoma"/>
          <w:color w:val="000000"/>
          <w:sz w:val="22"/>
          <w:szCs w:val="22"/>
        </w:rPr>
        <w:tab/>
        <w:t>:  Economia</w:t>
      </w:r>
      <w:proofErr w:type="gramEnd"/>
      <w:r>
        <w:rPr>
          <w:rFonts w:ascii="Tahoma" w:eastAsia="Tahoma" w:hAnsi="Tahoma" w:cs="Tahoma"/>
          <w:color w:val="000000"/>
          <w:sz w:val="22"/>
          <w:szCs w:val="22"/>
        </w:rPr>
        <w:t xml:space="preserve"> Aziendale presso Università Bocconi </w:t>
      </w:r>
      <w:r>
        <w:rPr>
          <w:rFonts w:ascii="Tahoma" w:eastAsia="Tahoma" w:hAnsi="Tahoma" w:cs="Tahoma"/>
          <w:color w:val="000000"/>
          <w:sz w:val="22"/>
          <w:szCs w:val="22"/>
        </w:rPr>
        <w:tab/>
      </w:r>
      <w:r>
        <w:rPr>
          <w:rFonts w:ascii="Tahoma" w:eastAsia="Tahoma" w:hAnsi="Tahoma" w:cs="Tahoma"/>
          <w:color w:val="000000"/>
          <w:sz w:val="22"/>
          <w:szCs w:val="22"/>
        </w:rPr>
        <w:tab/>
      </w:r>
    </w:p>
    <w:p w:rsidR="006C7628" w:rsidRDefault="00B85D96">
      <w:pPr>
        <w:pStyle w:val="Normale1"/>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Contatti </w:t>
      </w:r>
      <w:r>
        <w:rPr>
          <w:rFonts w:ascii="Tahoma" w:eastAsia="Tahoma" w:hAnsi="Tahoma" w:cs="Tahoma"/>
          <w:color w:val="000000"/>
          <w:sz w:val="22"/>
          <w:szCs w:val="22"/>
        </w:rPr>
        <w:tab/>
      </w:r>
      <w:r>
        <w:rPr>
          <w:rFonts w:ascii="Tahoma" w:eastAsia="Tahoma" w:hAnsi="Tahoma" w:cs="Tahoma"/>
          <w:color w:val="000000"/>
          <w:sz w:val="22"/>
          <w:szCs w:val="22"/>
        </w:rPr>
        <w:tab/>
        <w:t xml:space="preserve">:  </w:t>
      </w:r>
      <w:hyperlink r:id="rId8">
        <w:r>
          <w:rPr>
            <w:rFonts w:ascii="Tahoma" w:eastAsia="Tahoma" w:hAnsi="Tahoma" w:cs="Tahoma"/>
            <w:color w:val="000000"/>
            <w:sz w:val="22"/>
            <w:szCs w:val="22"/>
          </w:rPr>
          <w:t>ferrerocesare@gmail.com</w:t>
        </w:r>
      </w:hyperlink>
      <w:r>
        <w:rPr>
          <w:rFonts w:ascii="Tahoma" w:eastAsia="Tahoma" w:hAnsi="Tahoma" w:cs="Tahoma"/>
          <w:color w:val="000000"/>
          <w:sz w:val="22"/>
          <w:szCs w:val="22"/>
        </w:rPr>
        <w:t xml:space="preserve"> </w:t>
      </w:r>
      <w:r>
        <w:rPr>
          <w:rFonts w:ascii="Tahoma" w:eastAsia="Tahoma" w:hAnsi="Tahoma" w:cs="Tahoma"/>
          <w:color w:val="000000"/>
          <w:sz w:val="22"/>
          <w:szCs w:val="22"/>
        </w:rPr>
        <w:tab/>
        <w:t xml:space="preserve"> </w:t>
      </w:r>
    </w:p>
    <w:p w:rsidR="006C7628" w:rsidRDefault="006C7628">
      <w:pPr>
        <w:pStyle w:val="Normale1"/>
        <w:pBdr>
          <w:top w:val="nil"/>
          <w:left w:val="nil"/>
          <w:bottom w:val="nil"/>
          <w:right w:val="nil"/>
          <w:between w:val="nil"/>
        </w:pBdr>
        <w:jc w:val="both"/>
        <w:rPr>
          <w:rFonts w:ascii="Tahoma" w:eastAsia="Tahoma" w:hAnsi="Tahoma" w:cs="Tahoma"/>
          <w:color w:val="000000"/>
          <w:sz w:val="22"/>
          <w:szCs w:val="22"/>
        </w:rPr>
      </w:pPr>
    </w:p>
    <w:p w:rsidR="006C7628" w:rsidRDefault="006C7628">
      <w:pPr>
        <w:pStyle w:val="Normale1"/>
        <w:pBdr>
          <w:top w:val="nil"/>
          <w:left w:val="nil"/>
          <w:bottom w:val="nil"/>
          <w:right w:val="nil"/>
          <w:between w:val="nil"/>
        </w:pBdr>
        <w:jc w:val="both"/>
        <w:rPr>
          <w:rFonts w:ascii="Tahoma" w:eastAsia="Tahoma" w:hAnsi="Tahoma" w:cs="Tahoma"/>
          <w:color w:val="000000"/>
          <w:sz w:val="22"/>
          <w:szCs w:val="22"/>
        </w:rPr>
      </w:pPr>
    </w:p>
    <w:p w:rsidR="006C7628" w:rsidRDefault="00B85D96">
      <w:pPr>
        <w:pStyle w:val="Normale1"/>
        <w:keepNext/>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Profilo Professionale</w:t>
      </w:r>
    </w:p>
    <w:p w:rsidR="006C7628" w:rsidRDefault="006C7628">
      <w:pPr>
        <w:pStyle w:val="Normale1"/>
        <w:pBdr>
          <w:top w:val="nil"/>
          <w:left w:val="nil"/>
          <w:bottom w:val="nil"/>
          <w:right w:val="nil"/>
          <w:between w:val="nil"/>
        </w:pBdr>
        <w:rPr>
          <w:color w:val="000000"/>
          <w:sz w:val="24"/>
          <w:szCs w:val="24"/>
        </w:rPr>
      </w:pPr>
    </w:p>
    <w:p w:rsidR="006C7628" w:rsidRDefault="006C7628">
      <w:pPr>
        <w:pStyle w:val="Normale1"/>
        <w:pBdr>
          <w:top w:val="nil"/>
          <w:left w:val="nil"/>
          <w:bottom w:val="nil"/>
          <w:right w:val="nil"/>
          <w:between w:val="nil"/>
        </w:pBdr>
        <w:rPr>
          <w:color w:val="000000"/>
          <w:sz w:val="24"/>
          <w:szCs w:val="24"/>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bookmarkStart w:id="1" w:name="_heading=h.gjdgxs" w:colFirst="0" w:colLast="0"/>
      <w:bookmarkEnd w:id="1"/>
      <w:r>
        <w:rPr>
          <w:rFonts w:ascii="Tahoma" w:eastAsia="Tahoma" w:hAnsi="Tahoma" w:cs="Tahoma"/>
          <w:color w:val="000000"/>
          <w:sz w:val="22"/>
          <w:szCs w:val="22"/>
        </w:rPr>
        <w:t xml:space="preserve">Da agosto 2016             </w:t>
      </w:r>
      <w:hyperlink r:id="rId9">
        <w:r>
          <w:rPr>
            <w:rFonts w:ascii="Arial" w:eastAsia="Arial" w:hAnsi="Arial" w:cs="Arial"/>
            <w:noProof/>
            <w:color w:val="001BA0"/>
            <w:sz w:val="18"/>
            <w:szCs w:val="18"/>
          </w:rPr>
          <w:drawing>
            <wp:inline distT="0" distB="0" distL="114300" distR="114300">
              <wp:extent cx="1155065" cy="405765"/>
              <wp:effectExtent l="0" t="0" r="0" b="0"/>
              <wp:docPr id="1037" name="image5.jpg" descr="Risultato immagine per logo sogemi"/>
              <wp:cNvGraphicFramePr/>
              <a:graphic xmlns:a="http://schemas.openxmlformats.org/drawingml/2006/main">
                <a:graphicData uri="http://schemas.openxmlformats.org/drawingml/2006/picture">
                  <pic:pic xmlns:pic="http://schemas.openxmlformats.org/drawingml/2006/picture">
                    <pic:nvPicPr>
                      <pic:cNvPr id="0" name="image5.jpg" descr="Risultato immagine per logo sogemi"/>
                      <pic:cNvPicPr preferRelativeResize="0"/>
                    </pic:nvPicPr>
                    <pic:blipFill>
                      <a:blip r:embed="rId10" cstate="print"/>
                      <a:srcRect/>
                      <a:stretch>
                        <a:fillRect/>
                      </a:stretch>
                    </pic:blipFill>
                    <pic:spPr>
                      <a:xfrm>
                        <a:off x="0" y="0"/>
                        <a:ext cx="1155065" cy="405765"/>
                      </a:xfrm>
                      <a:prstGeom prst="rect">
                        <a:avLst/>
                      </a:prstGeom>
                      <a:ln/>
                    </pic:spPr>
                  </pic:pic>
                </a:graphicData>
              </a:graphic>
            </wp:inline>
          </w:drawing>
        </w:r>
      </w:hyperlink>
      <w:r>
        <w:rPr>
          <w:rFonts w:ascii="Tahoma" w:eastAsia="Tahoma" w:hAnsi="Tahoma" w:cs="Tahoma"/>
          <w:color w:val="000000"/>
          <w:sz w:val="22"/>
          <w:szCs w:val="22"/>
        </w:rPr>
        <w:t xml:space="preserve">      </w:t>
      </w:r>
      <w:r>
        <w:rPr>
          <w:rFonts w:ascii="Arial" w:eastAsia="Arial" w:hAnsi="Arial" w:cs="Arial"/>
          <w:noProof/>
          <w:color w:val="000000"/>
          <w:sz w:val="13"/>
          <w:szCs w:val="13"/>
        </w:rPr>
        <w:drawing>
          <wp:inline distT="0" distB="0" distL="114300" distR="114300">
            <wp:extent cx="979805" cy="386715"/>
            <wp:effectExtent l="0" t="0" r="0" b="0"/>
            <wp:docPr id="1039" name="image12.jpg" descr="Risultato immagine per logo comune di milano"/>
            <wp:cNvGraphicFramePr/>
            <a:graphic xmlns:a="http://schemas.openxmlformats.org/drawingml/2006/main">
              <a:graphicData uri="http://schemas.openxmlformats.org/drawingml/2006/picture">
                <pic:pic xmlns:pic="http://schemas.openxmlformats.org/drawingml/2006/picture">
                  <pic:nvPicPr>
                    <pic:cNvPr id="0" name="image12.jpg" descr="Risultato immagine per logo comune di milano"/>
                    <pic:cNvPicPr preferRelativeResize="0"/>
                  </pic:nvPicPr>
                  <pic:blipFill>
                    <a:blip r:embed="rId11" cstate="print"/>
                    <a:srcRect/>
                    <a:stretch>
                      <a:fillRect/>
                    </a:stretch>
                  </pic:blipFill>
                  <pic:spPr>
                    <a:xfrm>
                      <a:off x="0" y="0"/>
                      <a:ext cx="979805" cy="386715"/>
                    </a:xfrm>
                    <a:prstGeom prst="rect">
                      <a:avLst/>
                    </a:prstGeom>
                    <a:ln/>
                  </pic:spPr>
                </pic:pic>
              </a:graphicData>
            </a:graphic>
          </wp:inline>
        </w:drawing>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t xml:space="preserve">Presidente e Consigliere delegato di </w:t>
      </w:r>
      <w:proofErr w:type="spellStart"/>
      <w:r>
        <w:rPr>
          <w:rFonts w:ascii="Tahoma" w:eastAsia="Tahoma" w:hAnsi="Tahoma" w:cs="Tahoma"/>
          <w:b/>
          <w:color w:val="000000"/>
          <w:sz w:val="22"/>
          <w:szCs w:val="22"/>
        </w:rPr>
        <w:t>Sogemi</w:t>
      </w:r>
      <w:proofErr w:type="spellEnd"/>
      <w:r>
        <w:rPr>
          <w:rFonts w:ascii="Tahoma" w:eastAsia="Tahoma" w:hAnsi="Tahoma" w:cs="Tahoma"/>
          <w:b/>
          <w:color w:val="000000"/>
          <w:sz w:val="22"/>
          <w:szCs w:val="22"/>
        </w:rPr>
        <w:t xml:space="preserve"> Spa, </w:t>
      </w:r>
      <w:r>
        <w:rPr>
          <w:rFonts w:ascii="Tahoma" w:eastAsia="Tahoma" w:hAnsi="Tahoma" w:cs="Tahoma"/>
          <w:color w:val="000000"/>
          <w:sz w:val="22"/>
          <w:szCs w:val="22"/>
        </w:rPr>
        <w:t xml:space="preserve">società infrastrutturale controllata dal Comune di Milano, proprietaria e gestore del Mercato Agroalimentare di Milano.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La </w:t>
      </w:r>
      <w:proofErr w:type="gramStart"/>
      <w:r>
        <w:rPr>
          <w:rFonts w:ascii="Tahoma" w:eastAsia="Tahoma" w:hAnsi="Tahoma" w:cs="Tahoma"/>
          <w:i/>
          <w:color w:val="000000"/>
          <w:sz w:val="22"/>
          <w:szCs w:val="22"/>
        </w:rPr>
        <w:t>Società</w:t>
      </w:r>
      <w:r>
        <w:rPr>
          <w:rFonts w:ascii="Tahoma" w:eastAsia="Tahoma" w:hAnsi="Tahoma" w:cs="Tahoma"/>
          <w:color w:val="000000"/>
          <w:sz w:val="22"/>
          <w:szCs w:val="22"/>
        </w:rPr>
        <w:t xml:space="preserve"> :</w:t>
      </w:r>
      <w:proofErr w:type="gramEnd"/>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Sogemi</w:t>
      </w:r>
      <w:proofErr w:type="spellEnd"/>
      <w:r>
        <w:rPr>
          <w:rFonts w:ascii="Tahoma" w:eastAsia="Tahoma" w:hAnsi="Tahoma" w:cs="Tahoma"/>
          <w:color w:val="000000"/>
          <w:sz w:val="22"/>
          <w:szCs w:val="22"/>
        </w:rPr>
        <w:t xml:space="preserve"> è una società pubblica proprietaria del Mercato Agroalimentare di Milano (Ortofrutticolo, Ittico, Carni, Fiori, Caseario) con un volume di affari di oltre </w:t>
      </w:r>
      <w:r w:rsidR="005404AA">
        <w:rPr>
          <w:rFonts w:ascii="Tahoma" w:eastAsia="Tahoma" w:hAnsi="Tahoma" w:cs="Tahoma"/>
          <w:color w:val="000000"/>
          <w:sz w:val="22"/>
          <w:szCs w:val="22"/>
        </w:rPr>
        <w:t>2</w:t>
      </w:r>
      <w:r>
        <w:rPr>
          <w:rFonts w:ascii="Tahoma" w:eastAsia="Tahoma" w:hAnsi="Tahoma" w:cs="Tahoma"/>
          <w:color w:val="000000"/>
          <w:sz w:val="22"/>
          <w:szCs w:val="22"/>
        </w:rPr>
        <w:t xml:space="preserve"> md di euro l’anno, 700.000 tonnellate di prodotti agroalimentari scambiati annualmente. Oltre 2 ml di presenze annuali con una media di 9.000 presenze giornaliere di operatori professionali</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Settori di </w:t>
      </w:r>
      <w:proofErr w:type="gramStart"/>
      <w:r>
        <w:rPr>
          <w:rFonts w:ascii="Tahoma" w:eastAsia="Tahoma" w:hAnsi="Tahoma" w:cs="Tahoma"/>
          <w:i/>
          <w:color w:val="000000"/>
          <w:sz w:val="22"/>
          <w:szCs w:val="22"/>
        </w:rPr>
        <w:t>attività :</w:t>
      </w:r>
      <w:proofErr w:type="gramEnd"/>
      <w:r>
        <w:rPr>
          <w:rFonts w:ascii="Tahoma" w:eastAsia="Tahoma" w:hAnsi="Tahoma" w:cs="Tahoma"/>
          <w:i/>
          <w:color w:val="000000"/>
          <w:sz w:val="22"/>
          <w:szCs w:val="22"/>
        </w:rPr>
        <w:t xml:space="preserve"> </w:t>
      </w:r>
      <w:proofErr w:type="spellStart"/>
      <w:r>
        <w:rPr>
          <w:rFonts w:ascii="Tahoma" w:eastAsia="Tahoma" w:hAnsi="Tahoma" w:cs="Tahoma"/>
          <w:i/>
          <w:color w:val="000000"/>
          <w:sz w:val="22"/>
          <w:szCs w:val="22"/>
        </w:rPr>
        <w:t>Infrastructure</w:t>
      </w:r>
      <w:proofErr w:type="spellEnd"/>
      <w:r>
        <w:rPr>
          <w:rFonts w:ascii="Tahoma" w:eastAsia="Tahoma" w:hAnsi="Tahoma" w:cs="Tahoma"/>
          <w:i/>
          <w:color w:val="000000"/>
          <w:sz w:val="22"/>
          <w:szCs w:val="22"/>
        </w:rPr>
        <w:t>, Real Estate, Distribuzione Alimentare e GDO</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Principali responsabilità: </w:t>
      </w:r>
      <w:r>
        <w:rPr>
          <w:rFonts w:ascii="Tahoma" w:eastAsia="Tahoma" w:hAnsi="Tahoma" w:cs="Tahoma"/>
          <w:color w:val="000000"/>
          <w:sz w:val="22"/>
          <w:szCs w:val="22"/>
        </w:rPr>
        <w:t xml:space="preserve">Su mandato del Sindaco di Milano ho provveduto a un profondo </w:t>
      </w:r>
      <w:proofErr w:type="spellStart"/>
      <w:r>
        <w:rPr>
          <w:rFonts w:ascii="Tahoma" w:eastAsia="Tahoma" w:hAnsi="Tahoma" w:cs="Tahoma"/>
          <w:color w:val="000000"/>
          <w:sz w:val="22"/>
          <w:szCs w:val="22"/>
        </w:rPr>
        <w:t>turnaround</w:t>
      </w:r>
      <w:proofErr w:type="spellEnd"/>
      <w:r>
        <w:rPr>
          <w:rFonts w:ascii="Tahoma" w:eastAsia="Tahoma" w:hAnsi="Tahoma" w:cs="Tahoma"/>
          <w:color w:val="000000"/>
          <w:sz w:val="22"/>
          <w:szCs w:val="22"/>
        </w:rPr>
        <w:t xml:space="preserve"> strategico e gestionale della società. Nei 20 anni precedenti la Società e l’Azionista hanno elaborato 8 differenti piani industriali senza giungere ad alcuna approvazione lasciando una grave incertezza strategica e gravi carenze gestionali.</w:t>
      </w:r>
    </w:p>
    <w:p w:rsidR="006C7628" w:rsidRDefault="00B85D96">
      <w:pPr>
        <w:pStyle w:val="Normale1"/>
        <w:numPr>
          <w:ilvl w:val="0"/>
          <w:numId w:val="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Nel 2018 il Consiglio Comunale di Milano ha approvato il piano di </w:t>
      </w:r>
      <w:r>
        <w:rPr>
          <w:rFonts w:ascii="Tahoma" w:eastAsia="Tahoma" w:hAnsi="Tahoma" w:cs="Tahoma"/>
          <w:i/>
          <w:color w:val="000000"/>
          <w:sz w:val="22"/>
          <w:szCs w:val="22"/>
        </w:rPr>
        <w:t>Riqualificazione e ristrutturazione del Mercato</w:t>
      </w:r>
      <w:r>
        <w:rPr>
          <w:rFonts w:ascii="Tahoma" w:eastAsia="Tahoma" w:hAnsi="Tahoma" w:cs="Tahoma"/>
          <w:color w:val="000000"/>
          <w:sz w:val="22"/>
          <w:szCs w:val="22"/>
        </w:rPr>
        <w:t>.</w:t>
      </w:r>
    </w:p>
    <w:p w:rsidR="006C7628" w:rsidRDefault="00B85D96">
      <w:pPr>
        <w:pStyle w:val="Normale1"/>
        <w:numPr>
          <w:ilvl w:val="0"/>
          <w:numId w:val="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Nel 2019 è stato perfezionato con l’azionista Comune di Milano un aumento di capitale per cassa e per conferimento di beni per 280 ml di euro. </w:t>
      </w:r>
    </w:p>
    <w:p w:rsidR="006C7628" w:rsidRDefault="00B85D96">
      <w:pPr>
        <w:pStyle w:val="Normale1"/>
        <w:numPr>
          <w:ilvl w:val="0"/>
          <w:numId w:val="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Nel 2020 è stato avviato un piano di investimenti triennale per 100 ml di euro per con la costruzione di 3 edifici per oltre 80.000 mq edificati che saranno completati entro il 2023. </w:t>
      </w:r>
    </w:p>
    <w:p w:rsidR="006C7628" w:rsidRDefault="00B85D96">
      <w:pPr>
        <w:pStyle w:val="Normale1"/>
        <w:numPr>
          <w:ilvl w:val="0"/>
          <w:numId w:val="1"/>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La società ha approvato il piano quinquennale Foody 2025 che prevede investimenti infrastrutturali di oltre 250 ml di euro.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Da aprile 2017 a giugno 2018          </w:t>
      </w:r>
      <w:hyperlink r:id="rId12">
        <w:r>
          <w:rPr>
            <w:rFonts w:ascii="Arial" w:eastAsia="Arial" w:hAnsi="Arial" w:cs="Arial"/>
            <w:noProof/>
            <w:color w:val="0000FF"/>
            <w:sz w:val="27"/>
            <w:szCs w:val="27"/>
          </w:rPr>
          <w:drawing>
            <wp:inline distT="0" distB="0" distL="114300" distR="114300">
              <wp:extent cx="1511935" cy="274320"/>
              <wp:effectExtent l="0" t="0" r="0" b="0"/>
              <wp:docPr id="1038" name="image6.jpg" descr="Risultati immagini per prelios logo"/>
              <wp:cNvGraphicFramePr/>
              <a:graphic xmlns:a="http://schemas.openxmlformats.org/drawingml/2006/main">
                <a:graphicData uri="http://schemas.openxmlformats.org/drawingml/2006/picture">
                  <pic:pic xmlns:pic="http://schemas.openxmlformats.org/drawingml/2006/picture">
                    <pic:nvPicPr>
                      <pic:cNvPr id="0" name="image6.jpg" descr="Risultati immagini per prelios logo"/>
                      <pic:cNvPicPr preferRelativeResize="0"/>
                    </pic:nvPicPr>
                    <pic:blipFill>
                      <a:blip r:embed="rId13" cstate="print"/>
                      <a:srcRect/>
                      <a:stretch>
                        <a:fillRect/>
                      </a:stretch>
                    </pic:blipFill>
                    <pic:spPr>
                      <a:xfrm>
                        <a:off x="0" y="0"/>
                        <a:ext cx="1511935" cy="274320"/>
                      </a:xfrm>
                      <a:prstGeom prst="rect">
                        <a:avLst/>
                      </a:prstGeom>
                      <a:ln/>
                    </pic:spPr>
                  </pic:pic>
                </a:graphicData>
              </a:graphic>
            </wp:inline>
          </w:drawing>
        </w:r>
      </w:hyperlink>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t xml:space="preserve">Vicepresidente e consigliere delegato </w:t>
      </w:r>
      <w:r>
        <w:rPr>
          <w:rFonts w:ascii="Tahoma" w:eastAsia="Tahoma" w:hAnsi="Tahoma" w:cs="Tahoma"/>
          <w:color w:val="000000"/>
          <w:sz w:val="22"/>
          <w:szCs w:val="22"/>
        </w:rPr>
        <w:t xml:space="preserve">Strategie, sviluppo business, Finanza, </w:t>
      </w:r>
      <w:proofErr w:type="spellStart"/>
      <w:r>
        <w:rPr>
          <w:rFonts w:ascii="Tahoma" w:eastAsia="Tahoma" w:hAnsi="Tahoma" w:cs="Tahoma"/>
          <w:color w:val="000000"/>
          <w:sz w:val="22"/>
          <w:szCs w:val="22"/>
        </w:rPr>
        <w:t>Risk</w:t>
      </w:r>
      <w:proofErr w:type="spellEnd"/>
      <w:r>
        <w:rPr>
          <w:rFonts w:ascii="Tahoma" w:eastAsia="Tahoma" w:hAnsi="Tahoma" w:cs="Tahoma"/>
          <w:color w:val="000000"/>
          <w:sz w:val="22"/>
          <w:szCs w:val="22"/>
        </w:rPr>
        <w:t xml:space="preserve"> </w:t>
      </w:r>
      <w:proofErr w:type="gramStart"/>
      <w:r>
        <w:rPr>
          <w:rFonts w:ascii="Tahoma" w:eastAsia="Tahoma" w:hAnsi="Tahoma" w:cs="Tahoma"/>
          <w:color w:val="000000"/>
          <w:sz w:val="22"/>
          <w:szCs w:val="22"/>
        </w:rPr>
        <w:t>management</w:t>
      </w:r>
      <w:r>
        <w:rPr>
          <w:rFonts w:ascii="Tahoma" w:eastAsia="Tahoma" w:hAnsi="Tahoma" w:cs="Tahoma"/>
          <w:b/>
          <w:color w:val="000000"/>
          <w:sz w:val="22"/>
          <w:szCs w:val="22"/>
        </w:rPr>
        <w:t xml:space="preserve">  </w:t>
      </w:r>
      <w:proofErr w:type="spellStart"/>
      <w:r>
        <w:rPr>
          <w:rFonts w:ascii="Tahoma" w:eastAsia="Tahoma" w:hAnsi="Tahoma" w:cs="Tahoma"/>
          <w:b/>
          <w:color w:val="000000"/>
          <w:sz w:val="22"/>
          <w:szCs w:val="22"/>
        </w:rPr>
        <w:t>Prelios</w:t>
      </w:r>
      <w:proofErr w:type="spellEnd"/>
      <w:proofErr w:type="gramEnd"/>
      <w:r>
        <w:rPr>
          <w:rFonts w:ascii="Tahoma" w:eastAsia="Tahoma" w:hAnsi="Tahoma" w:cs="Tahoma"/>
          <w:b/>
          <w:color w:val="000000"/>
          <w:sz w:val="22"/>
          <w:szCs w:val="22"/>
        </w:rPr>
        <w:t xml:space="preserve"> Spa </w:t>
      </w:r>
      <w:r>
        <w:rPr>
          <w:rFonts w:ascii="Tahoma" w:eastAsia="Tahoma" w:hAnsi="Tahoma" w:cs="Tahoma"/>
          <w:color w:val="000000"/>
          <w:sz w:val="22"/>
          <w:szCs w:val="22"/>
        </w:rPr>
        <w:t xml:space="preserve">società immobiliare italiana quotata presso la Borsa Italiana partecipata da Pirelli, Banca Intesa, Unicredit.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lastRenderedPageBreak/>
        <w:t xml:space="preserve">La </w:t>
      </w:r>
      <w:proofErr w:type="gramStart"/>
      <w:r>
        <w:rPr>
          <w:rFonts w:ascii="Tahoma" w:eastAsia="Tahoma" w:hAnsi="Tahoma" w:cs="Tahoma"/>
          <w:i/>
          <w:color w:val="000000"/>
          <w:sz w:val="22"/>
          <w:szCs w:val="22"/>
        </w:rPr>
        <w:t>Società</w:t>
      </w:r>
      <w:r>
        <w:rPr>
          <w:rFonts w:ascii="Tahoma" w:eastAsia="Tahoma" w:hAnsi="Tahoma" w:cs="Tahoma"/>
          <w:color w:val="000000"/>
          <w:sz w:val="22"/>
          <w:szCs w:val="22"/>
        </w:rPr>
        <w:t xml:space="preserve"> :</w:t>
      </w:r>
      <w:proofErr w:type="gramEnd"/>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Prelios</w:t>
      </w:r>
      <w:proofErr w:type="spellEnd"/>
      <w:r>
        <w:rPr>
          <w:rFonts w:ascii="Tahoma" w:eastAsia="Tahoma" w:hAnsi="Tahoma" w:cs="Tahoma"/>
          <w:color w:val="000000"/>
          <w:sz w:val="22"/>
          <w:szCs w:val="22"/>
        </w:rPr>
        <w:t xml:space="preserve"> è una delle principali realtà immobiliari italiane specializzata </w:t>
      </w:r>
      <w:r>
        <w:rPr>
          <w:rFonts w:ascii="Tahoma" w:eastAsia="Tahoma" w:hAnsi="Tahoma" w:cs="Tahoma"/>
          <w:sz w:val="22"/>
          <w:szCs w:val="22"/>
        </w:rPr>
        <w:t>nell'attività</w:t>
      </w:r>
      <w:r>
        <w:rPr>
          <w:rFonts w:ascii="Tahoma" w:eastAsia="Tahoma" w:hAnsi="Tahoma" w:cs="Tahoma"/>
          <w:color w:val="000000"/>
          <w:sz w:val="22"/>
          <w:szCs w:val="22"/>
        </w:rPr>
        <w:t xml:space="preserve"> di </w:t>
      </w:r>
      <w:proofErr w:type="spellStart"/>
      <w:r>
        <w:rPr>
          <w:rFonts w:ascii="Tahoma" w:eastAsia="Tahoma" w:hAnsi="Tahoma" w:cs="Tahoma"/>
          <w:color w:val="000000"/>
          <w:sz w:val="22"/>
          <w:szCs w:val="22"/>
        </w:rPr>
        <w:t>asset</w:t>
      </w:r>
      <w:proofErr w:type="spellEnd"/>
      <w:r>
        <w:rPr>
          <w:rFonts w:ascii="Tahoma" w:eastAsia="Tahoma" w:hAnsi="Tahoma" w:cs="Tahoma"/>
          <w:color w:val="000000"/>
          <w:sz w:val="22"/>
          <w:szCs w:val="22"/>
        </w:rPr>
        <w:t xml:space="preserve"> management attraverso </w:t>
      </w:r>
      <w:proofErr w:type="spellStart"/>
      <w:r>
        <w:rPr>
          <w:rFonts w:ascii="Tahoma" w:eastAsia="Tahoma" w:hAnsi="Tahoma" w:cs="Tahoma"/>
          <w:color w:val="000000"/>
          <w:sz w:val="22"/>
          <w:szCs w:val="22"/>
        </w:rPr>
        <w:t>Prelios</w:t>
      </w:r>
      <w:proofErr w:type="spellEnd"/>
      <w:r>
        <w:rPr>
          <w:rFonts w:ascii="Tahoma" w:eastAsia="Tahoma" w:hAnsi="Tahoma" w:cs="Tahoma"/>
          <w:color w:val="000000"/>
          <w:sz w:val="22"/>
          <w:szCs w:val="22"/>
        </w:rPr>
        <w:t xml:space="preserve"> SGR, nella gestione di portafogli NPL </w:t>
      </w:r>
      <w:r>
        <w:rPr>
          <w:rFonts w:ascii="Tahoma" w:eastAsia="Tahoma" w:hAnsi="Tahoma" w:cs="Tahoma"/>
          <w:sz w:val="22"/>
          <w:szCs w:val="22"/>
        </w:rPr>
        <w:t>attraverso</w:t>
      </w:r>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Prelios</w:t>
      </w:r>
      <w:proofErr w:type="spellEnd"/>
      <w:r>
        <w:rPr>
          <w:rFonts w:ascii="Tahoma" w:eastAsia="Tahoma" w:hAnsi="Tahoma" w:cs="Tahoma"/>
          <w:color w:val="000000"/>
          <w:sz w:val="22"/>
          <w:szCs w:val="22"/>
        </w:rPr>
        <w:t xml:space="preserve"> credit </w:t>
      </w:r>
      <w:proofErr w:type="spellStart"/>
      <w:r>
        <w:rPr>
          <w:rFonts w:ascii="Tahoma" w:eastAsia="Tahoma" w:hAnsi="Tahoma" w:cs="Tahoma"/>
          <w:color w:val="000000"/>
          <w:sz w:val="22"/>
          <w:szCs w:val="22"/>
        </w:rPr>
        <w:t>services</w:t>
      </w:r>
      <w:proofErr w:type="spellEnd"/>
      <w:r>
        <w:rPr>
          <w:rFonts w:ascii="Tahoma" w:eastAsia="Tahoma" w:hAnsi="Tahoma" w:cs="Tahoma"/>
          <w:color w:val="000000"/>
          <w:sz w:val="22"/>
          <w:szCs w:val="22"/>
        </w:rPr>
        <w:t xml:space="preserve">  e di servizi immobiliari. Nel 2018 la società è stata ceduta al Fondo Americano </w:t>
      </w:r>
      <w:proofErr w:type="spellStart"/>
      <w:r>
        <w:rPr>
          <w:rFonts w:ascii="Tahoma" w:eastAsia="Tahoma" w:hAnsi="Tahoma" w:cs="Tahoma"/>
          <w:color w:val="000000"/>
          <w:sz w:val="22"/>
          <w:szCs w:val="22"/>
        </w:rPr>
        <w:t>Kemper</w:t>
      </w:r>
      <w:proofErr w:type="spellEnd"/>
      <w:r>
        <w:rPr>
          <w:rFonts w:ascii="Tahoma" w:eastAsia="Tahoma" w:hAnsi="Tahoma" w:cs="Tahoma"/>
          <w:color w:val="000000"/>
          <w:sz w:val="22"/>
          <w:szCs w:val="22"/>
        </w:rPr>
        <w:t xml:space="preserve"> &amp; Davidson che ha provveduto al lancio di un’OPA totalitaria e al </w:t>
      </w:r>
      <w:proofErr w:type="spellStart"/>
      <w:r>
        <w:rPr>
          <w:rFonts w:ascii="Tahoma" w:eastAsia="Tahoma" w:hAnsi="Tahoma" w:cs="Tahoma"/>
          <w:color w:val="000000"/>
          <w:sz w:val="22"/>
          <w:szCs w:val="22"/>
        </w:rPr>
        <w:t>delisting</w:t>
      </w:r>
      <w:proofErr w:type="spellEnd"/>
      <w:r>
        <w:rPr>
          <w:rFonts w:ascii="Tahoma" w:eastAsia="Tahoma" w:hAnsi="Tahoma" w:cs="Tahoma"/>
          <w:color w:val="000000"/>
          <w:sz w:val="22"/>
          <w:szCs w:val="22"/>
        </w:rPr>
        <w:t xml:space="preserve"> della società.</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Settori di </w:t>
      </w:r>
      <w:proofErr w:type="gramStart"/>
      <w:r>
        <w:rPr>
          <w:rFonts w:ascii="Tahoma" w:eastAsia="Tahoma" w:hAnsi="Tahoma" w:cs="Tahoma"/>
          <w:i/>
          <w:color w:val="000000"/>
          <w:sz w:val="22"/>
          <w:szCs w:val="22"/>
        </w:rPr>
        <w:t>attività :</w:t>
      </w:r>
      <w:proofErr w:type="gramEnd"/>
      <w:r>
        <w:rPr>
          <w:rFonts w:ascii="Tahoma" w:eastAsia="Tahoma" w:hAnsi="Tahoma" w:cs="Tahoma"/>
          <w:i/>
          <w:color w:val="000000"/>
          <w:sz w:val="22"/>
          <w:szCs w:val="22"/>
        </w:rPr>
        <w:t xml:space="preserve"> Real estate &amp; credit </w:t>
      </w:r>
      <w:proofErr w:type="spellStart"/>
      <w:r>
        <w:rPr>
          <w:rFonts w:ascii="Tahoma" w:eastAsia="Tahoma" w:hAnsi="Tahoma" w:cs="Tahoma"/>
          <w:i/>
          <w:color w:val="000000"/>
          <w:sz w:val="22"/>
          <w:szCs w:val="22"/>
        </w:rPr>
        <w:t>services</w:t>
      </w:r>
      <w:proofErr w:type="spellEnd"/>
      <w:r>
        <w:rPr>
          <w:rFonts w:ascii="Tahoma" w:eastAsia="Tahoma" w:hAnsi="Tahoma" w:cs="Tahoma"/>
          <w:i/>
          <w:color w:val="000000"/>
          <w:sz w:val="22"/>
          <w:szCs w:val="22"/>
        </w:rPr>
        <w:t xml:space="preserve">,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Principali </w:t>
      </w:r>
      <w:proofErr w:type="gramStart"/>
      <w:r>
        <w:rPr>
          <w:rFonts w:ascii="Tahoma" w:eastAsia="Tahoma" w:hAnsi="Tahoma" w:cs="Tahoma"/>
          <w:i/>
          <w:color w:val="000000"/>
          <w:sz w:val="22"/>
          <w:szCs w:val="22"/>
        </w:rPr>
        <w:t>responsabilità :</w:t>
      </w:r>
      <w:proofErr w:type="gramEnd"/>
      <w:r>
        <w:rPr>
          <w:rFonts w:ascii="Tahoma" w:eastAsia="Tahoma" w:hAnsi="Tahoma" w:cs="Tahoma"/>
          <w:i/>
          <w:color w:val="000000"/>
          <w:sz w:val="22"/>
          <w:szCs w:val="22"/>
        </w:rPr>
        <w:t xml:space="preserve">  </w:t>
      </w:r>
      <w:r>
        <w:rPr>
          <w:rFonts w:ascii="Tahoma" w:eastAsia="Tahoma" w:hAnsi="Tahoma" w:cs="Tahoma"/>
          <w:color w:val="000000"/>
          <w:sz w:val="22"/>
          <w:szCs w:val="22"/>
        </w:rPr>
        <w:t xml:space="preserve">Su mandato degli azionisti ho gestito il periodo di transizione durante la cessione da parte degli azionisti Pirelli, Unicredit, Banca Intesa e l’acquirente Fondo di investimento americano Davidson </w:t>
      </w:r>
      <w:proofErr w:type="spellStart"/>
      <w:r>
        <w:rPr>
          <w:rFonts w:ascii="Tahoma" w:eastAsia="Tahoma" w:hAnsi="Tahoma" w:cs="Tahoma"/>
          <w:color w:val="000000"/>
          <w:sz w:val="22"/>
          <w:szCs w:val="22"/>
        </w:rPr>
        <w:t>Kemper</w:t>
      </w:r>
      <w:proofErr w:type="spellEnd"/>
      <w:r>
        <w:rPr>
          <w:rFonts w:ascii="Tahoma" w:eastAsia="Tahoma" w:hAnsi="Tahoma" w:cs="Tahoma"/>
          <w:color w:val="000000"/>
          <w:sz w:val="22"/>
          <w:szCs w:val="22"/>
        </w:rPr>
        <w:t xml:space="preserve"> Capit</w:t>
      </w:r>
      <w:r>
        <w:rPr>
          <w:rFonts w:ascii="Tahoma" w:eastAsia="Tahoma" w:hAnsi="Tahoma" w:cs="Tahoma"/>
          <w:sz w:val="22"/>
          <w:szCs w:val="22"/>
        </w:rPr>
        <w:t>al Management</w:t>
      </w:r>
      <w:r>
        <w:rPr>
          <w:rFonts w:ascii="Tahoma" w:eastAsia="Tahoma" w:hAnsi="Tahoma" w:cs="Tahoma"/>
          <w:color w:val="000000"/>
          <w:sz w:val="22"/>
          <w:szCs w:val="22"/>
        </w:rPr>
        <w:t>.  A seguito di una procedura competitiva internazionale si è addivenuti alla stipula del contratto preliminare ad agosto 2017, alla cessione delle quote a dicembre 2017, al completamento dell’Opa a giugno 2018 con nomina del nuovo organo societario</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sz w:val="22"/>
          <w:szCs w:val="22"/>
        </w:rPr>
        <w:t xml:space="preserve">Valore </w:t>
      </w:r>
      <w:r>
        <w:rPr>
          <w:rFonts w:ascii="Tahoma" w:eastAsia="Tahoma" w:hAnsi="Tahoma" w:cs="Tahoma"/>
          <w:color w:val="000000"/>
          <w:sz w:val="22"/>
          <w:szCs w:val="22"/>
        </w:rPr>
        <w:t xml:space="preserve">di transazione oltre 200 ml di euro. </w:t>
      </w:r>
    </w:p>
    <w:p w:rsidR="006C7628" w:rsidRDefault="006C7628">
      <w:pPr>
        <w:pStyle w:val="Normale1"/>
        <w:pBdr>
          <w:top w:val="nil"/>
          <w:left w:val="nil"/>
          <w:bottom w:val="nil"/>
          <w:right w:val="nil"/>
          <w:between w:val="nil"/>
        </w:pBdr>
        <w:rPr>
          <w:color w:val="000000"/>
          <w:sz w:val="24"/>
          <w:szCs w:val="24"/>
        </w:rPr>
      </w:pPr>
    </w:p>
    <w:p w:rsidR="006C7628" w:rsidRDefault="006C7628">
      <w:pPr>
        <w:pStyle w:val="Normale1"/>
        <w:pBdr>
          <w:top w:val="nil"/>
          <w:left w:val="nil"/>
          <w:bottom w:val="nil"/>
          <w:right w:val="nil"/>
          <w:between w:val="nil"/>
        </w:pBdr>
        <w:rPr>
          <w:color w:val="000000"/>
          <w:sz w:val="24"/>
          <w:szCs w:val="24"/>
        </w:rPr>
      </w:pPr>
    </w:p>
    <w:p w:rsidR="006C7628" w:rsidRDefault="00B85D96">
      <w:pPr>
        <w:pStyle w:val="Normale1"/>
        <w:pBdr>
          <w:top w:val="nil"/>
          <w:left w:val="nil"/>
          <w:bottom w:val="nil"/>
          <w:right w:val="nil"/>
          <w:between w:val="nil"/>
        </w:pBdr>
        <w:rPr>
          <w:color w:val="000000"/>
          <w:sz w:val="24"/>
          <w:szCs w:val="24"/>
        </w:rPr>
      </w:pPr>
      <w:r>
        <w:rPr>
          <w:noProof/>
        </w:rPr>
        <w:drawing>
          <wp:anchor distT="0" distB="0" distL="114300" distR="114300" simplePos="0" relativeHeight="251658240" behindDoc="0" locked="0" layoutInCell="1" allowOverlap="1">
            <wp:simplePos x="0" y="0"/>
            <wp:positionH relativeFrom="column">
              <wp:posOffset>1968500</wp:posOffset>
            </wp:positionH>
            <wp:positionV relativeFrom="paragraph">
              <wp:posOffset>35560</wp:posOffset>
            </wp:positionV>
            <wp:extent cx="1459865" cy="441960"/>
            <wp:effectExtent l="0" t="0" r="0" b="0"/>
            <wp:wrapSquare wrapText="bothSides" distT="0" distB="0" distL="114300" distR="114300"/>
            <wp:docPr id="104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cstate="print"/>
                    <a:srcRect/>
                    <a:stretch>
                      <a:fillRect/>
                    </a:stretch>
                  </pic:blipFill>
                  <pic:spPr>
                    <a:xfrm>
                      <a:off x="0" y="0"/>
                      <a:ext cx="1459865" cy="441960"/>
                    </a:xfrm>
                    <a:prstGeom prst="rect">
                      <a:avLst/>
                    </a:prstGeom>
                    <a:ln/>
                  </pic:spPr>
                </pic:pic>
              </a:graphicData>
            </a:graphic>
          </wp:anchor>
        </w:drawing>
      </w: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Dal 2009 a giugno 2016 </w:t>
      </w:r>
      <w:r>
        <w:rPr>
          <w:rFonts w:ascii="Tahoma" w:eastAsia="Tahoma" w:hAnsi="Tahoma" w:cs="Tahoma"/>
          <w:color w:val="000000"/>
          <w:sz w:val="22"/>
          <w:szCs w:val="22"/>
        </w:rPr>
        <w:tab/>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t xml:space="preserve">Country Manager e CEO Italia di BNP </w:t>
      </w:r>
      <w:proofErr w:type="spellStart"/>
      <w:r>
        <w:rPr>
          <w:rFonts w:ascii="Tahoma" w:eastAsia="Tahoma" w:hAnsi="Tahoma" w:cs="Tahoma"/>
          <w:b/>
          <w:color w:val="000000"/>
          <w:sz w:val="22"/>
          <w:szCs w:val="22"/>
        </w:rPr>
        <w:t>Paribas</w:t>
      </w:r>
      <w:proofErr w:type="spellEnd"/>
      <w:r>
        <w:rPr>
          <w:rFonts w:ascii="Tahoma" w:eastAsia="Tahoma" w:hAnsi="Tahoma" w:cs="Tahoma"/>
          <w:b/>
          <w:color w:val="000000"/>
          <w:sz w:val="22"/>
          <w:szCs w:val="22"/>
        </w:rPr>
        <w:t xml:space="preserve"> Real Estate </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t xml:space="preserve">Membro del Comitato Esecutivo di BNP RE International </w:t>
      </w:r>
      <w:r>
        <w:rPr>
          <w:rFonts w:ascii="Tahoma" w:eastAsia="Tahoma" w:hAnsi="Tahoma" w:cs="Tahoma"/>
          <w:color w:val="000000"/>
          <w:sz w:val="22"/>
          <w:szCs w:val="22"/>
        </w:rPr>
        <w:t xml:space="preserve">divisione immobiliare del gruppo bancario BNP </w:t>
      </w:r>
      <w:proofErr w:type="spellStart"/>
      <w:r>
        <w:rPr>
          <w:rFonts w:ascii="Tahoma" w:eastAsia="Tahoma" w:hAnsi="Tahoma" w:cs="Tahoma"/>
          <w:color w:val="000000"/>
          <w:sz w:val="22"/>
          <w:szCs w:val="22"/>
        </w:rPr>
        <w:t>Paribas</w:t>
      </w:r>
      <w:proofErr w:type="spellEnd"/>
      <w:r>
        <w:rPr>
          <w:rFonts w:ascii="Tahoma" w:eastAsia="Tahoma" w:hAnsi="Tahoma" w:cs="Tahoma"/>
          <w:color w:val="000000"/>
          <w:sz w:val="22"/>
          <w:szCs w:val="22"/>
        </w:rPr>
        <w:t>.</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t>Membro del Comitato Internazionale investimenti immobiliari</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t xml:space="preserve">Membro del Comitato Esecutivo Italia del gruppo BNP </w:t>
      </w:r>
      <w:proofErr w:type="spellStart"/>
      <w:r>
        <w:rPr>
          <w:rFonts w:ascii="Tahoma" w:eastAsia="Tahoma" w:hAnsi="Tahoma" w:cs="Tahoma"/>
          <w:b/>
          <w:color w:val="000000"/>
          <w:sz w:val="22"/>
          <w:szCs w:val="22"/>
        </w:rPr>
        <w:t>Paribas</w:t>
      </w:r>
      <w:proofErr w:type="spellEnd"/>
      <w:r>
        <w:rPr>
          <w:rFonts w:ascii="Tahoma" w:eastAsia="Tahoma" w:hAnsi="Tahoma" w:cs="Tahoma"/>
          <w:b/>
          <w:color w:val="000000"/>
          <w:sz w:val="22"/>
          <w:szCs w:val="22"/>
        </w:rPr>
        <w:t xml:space="preserve"> </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proofErr w:type="spellStart"/>
      <w:r>
        <w:rPr>
          <w:rFonts w:ascii="Tahoma" w:eastAsia="Tahoma" w:hAnsi="Tahoma" w:cs="Tahoma"/>
          <w:b/>
          <w:color w:val="000000"/>
          <w:sz w:val="22"/>
          <w:szCs w:val="22"/>
        </w:rPr>
        <w:t>VicePresidente</w:t>
      </w:r>
      <w:proofErr w:type="spellEnd"/>
      <w:r>
        <w:rPr>
          <w:rFonts w:ascii="Tahoma" w:eastAsia="Tahoma" w:hAnsi="Tahoma" w:cs="Tahoma"/>
          <w:b/>
          <w:color w:val="000000"/>
          <w:sz w:val="22"/>
          <w:szCs w:val="22"/>
        </w:rPr>
        <w:t xml:space="preserve"> di BNP </w:t>
      </w:r>
      <w:proofErr w:type="spellStart"/>
      <w:r>
        <w:rPr>
          <w:rFonts w:ascii="Tahoma" w:eastAsia="Tahoma" w:hAnsi="Tahoma" w:cs="Tahoma"/>
          <w:b/>
          <w:color w:val="000000"/>
          <w:sz w:val="22"/>
          <w:szCs w:val="22"/>
        </w:rPr>
        <w:t>Paribas</w:t>
      </w:r>
      <w:proofErr w:type="spellEnd"/>
      <w:r>
        <w:rPr>
          <w:rFonts w:ascii="Tahoma" w:eastAsia="Tahoma" w:hAnsi="Tahoma" w:cs="Tahoma"/>
          <w:b/>
          <w:color w:val="000000"/>
          <w:sz w:val="22"/>
          <w:szCs w:val="22"/>
        </w:rPr>
        <w:t xml:space="preserve"> Real Estate </w:t>
      </w:r>
      <w:proofErr w:type="spellStart"/>
      <w:r>
        <w:rPr>
          <w:rFonts w:ascii="Tahoma" w:eastAsia="Tahoma" w:hAnsi="Tahoma" w:cs="Tahoma"/>
          <w:b/>
          <w:color w:val="000000"/>
          <w:sz w:val="22"/>
          <w:szCs w:val="22"/>
        </w:rPr>
        <w:t>Asset</w:t>
      </w:r>
      <w:proofErr w:type="spellEnd"/>
      <w:r>
        <w:rPr>
          <w:rFonts w:ascii="Tahoma" w:eastAsia="Tahoma" w:hAnsi="Tahoma" w:cs="Tahoma"/>
          <w:b/>
          <w:color w:val="000000"/>
          <w:sz w:val="22"/>
          <w:szCs w:val="22"/>
        </w:rPr>
        <w:t xml:space="preserve"> Management SGR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La </w:t>
      </w:r>
      <w:proofErr w:type="gramStart"/>
      <w:r>
        <w:rPr>
          <w:rFonts w:ascii="Tahoma" w:eastAsia="Tahoma" w:hAnsi="Tahoma" w:cs="Tahoma"/>
          <w:i/>
          <w:color w:val="000000"/>
          <w:sz w:val="22"/>
          <w:szCs w:val="22"/>
        </w:rPr>
        <w:t>Società :</w:t>
      </w:r>
      <w:proofErr w:type="gramEnd"/>
      <w:r>
        <w:rPr>
          <w:rFonts w:ascii="Tahoma" w:eastAsia="Tahoma" w:hAnsi="Tahoma" w:cs="Tahoma"/>
          <w:i/>
          <w:color w:val="000000"/>
          <w:sz w:val="22"/>
          <w:szCs w:val="22"/>
        </w:rPr>
        <w:t xml:space="preserve"> </w:t>
      </w:r>
      <w:proofErr w:type="spellStart"/>
      <w:r>
        <w:rPr>
          <w:rFonts w:ascii="Tahoma" w:eastAsia="Tahoma" w:hAnsi="Tahoma" w:cs="Tahoma"/>
          <w:i/>
          <w:color w:val="000000"/>
          <w:sz w:val="22"/>
          <w:szCs w:val="22"/>
        </w:rPr>
        <w:t>Bnp</w:t>
      </w:r>
      <w:proofErr w:type="spellEnd"/>
      <w:r>
        <w:rPr>
          <w:rFonts w:ascii="Tahoma" w:eastAsia="Tahoma" w:hAnsi="Tahoma" w:cs="Tahoma"/>
          <w:i/>
          <w:color w:val="000000"/>
          <w:sz w:val="22"/>
          <w:szCs w:val="22"/>
        </w:rPr>
        <w:t xml:space="preserve"> </w:t>
      </w:r>
      <w:proofErr w:type="spellStart"/>
      <w:r>
        <w:rPr>
          <w:rFonts w:ascii="Tahoma" w:eastAsia="Tahoma" w:hAnsi="Tahoma" w:cs="Tahoma"/>
          <w:i/>
          <w:color w:val="000000"/>
          <w:sz w:val="22"/>
          <w:szCs w:val="22"/>
        </w:rPr>
        <w:t>Paribas</w:t>
      </w:r>
      <w:proofErr w:type="spellEnd"/>
      <w:r>
        <w:rPr>
          <w:rFonts w:ascii="Tahoma" w:eastAsia="Tahoma" w:hAnsi="Tahoma" w:cs="Tahoma"/>
          <w:i/>
          <w:color w:val="000000"/>
          <w:sz w:val="22"/>
          <w:szCs w:val="22"/>
        </w:rPr>
        <w:t xml:space="preserve"> Real Estate </w:t>
      </w:r>
      <w:r>
        <w:rPr>
          <w:rFonts w:ascii="Tahoma" w:eastAsia="Tahoma" w:hAnsi="Tahoma" w:cs="Tahoma"/>
          <w:color w:val="000000"/>
          <w:sz w:val="22"/>
          <w:szCs w:val="22"/>
        </w:rPr>
        <w:t xml:space="preserve">rappresenta la divisione immobiliare del gruppo bancario internazionale BNP </w:t>
      </w:r>
      <w:proofErr w:type="spellStart"/>
      <w:r>
        <w:rPr>
          <w:rFonts w:ascii="Tahoma" w:eastAsia="Tahoma" w:hAnsi="Tahoma" w:cs="Tahoma"/>
          <w:color w:val="000000"/>
          <w:sz w:val="22"/>
          <w:szCs w:val="22"/>
        </w:rPr>
        <w:t>Paribas</w:t>
      </w:r>
      <w:proofErr w:type="spellEnd"/>
      <w:r>
        <w:rPr>
          <w:rFonts w:ascii="Tahoma" w:eastAsia="Tahoma" w:hAnsi="Tahoma" w:cs="Tahoma"/>
          <w:color w:val="000000"/>
          <w:sz w:val="22"/>
          <w:szCs w:val="22"/>
        </w:rPr>
        <w:t>.</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color w:val="000000"/>
          <w:sz w:val="22"/>
          <w:szCs w:val="22"/>
        </w:rPr>
        <w:t>Con oltre 4.000 dipendenti e oltre 700 ml di euro di fatturato è una delle società leader a livello europeo nei servizi immobiliari con particolare eccellenza professionale nell’</w:t>
      </w:r>
      <w:proofErr w:type="spellStart"/>
      <w:r>
        <w:rPr>
          <w:rFonts w:ascii="Tahoma" w:eastAsia="Tahoma" w:hAnsi="Tahoma" w:cs="Tahoma"/>
          <w:color w:val="000000"/>
          <w:sz w:val="22"/>
          <w:szCs w:val="22"/>
        </w:rPr>
        <w:t>asset</w:t>
      </w:r>
      <w:proofErr w:type="spellEnd"/>
      <w:r>
        <w:rPr>
          <w:rFonts w:ascii="Tahoma" w:eastAsia="Tahoma" w:hAnsi="Tahoma" w:cs="Tahoma"/>
          <w:color w:val="000000"/>
          <w:sz w:val="22"/>
          <w:szCs w:val="22"/>
        </w:rPr>
        <w:t xml:space="preserve"> management e nello sviluppo immobiliare.</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Settori di </w:t>
      </w:r>
      <w:proofErr w:type="gramStart"/>
      <w:r>
        <w:rPr>
          <w:rFonts w:ascii="Tahoma" w:eastAsia="Tahoma" w:hAnsi="Tahoma" w:cs="Tahoma"/>
          <w:i/>
          <w:color w:val="000000"/>
          <w:sz w:val="22"/>
          <w:szCs w:val="22"/>
        </w:rPr>
        <w:t>attività</w:t>
      </w:r>
      <w:r>
        <w:rPr>
          <w:rFonts w:ascii="Tahoma" w:eastAsia="Tahoma" w:hAnsi="Tahoma" w:cs="Tahoma"/>
          <w:color w:val="000000"/>
          <w:sz w:val="22"/>
          <w:szCs w:val="22"/>
        </w:rPr>
        <w:t xml:space="preserve"> :</w:t>
      </w:r>
      <w:proofErr w:type="gramEnd"/>
      <w:r>
        <w:rPr>
          <w:rFonts w:ascii="Tahoma" w:eastAsia="Tahoma" w:hAnsi="Tahoma" w:cs="Tahoma"/>
          <w:color w:val="000000"/>
          <w:sz w:val="22"/>
          <w:szCs w:val="22"/>
        </w:rPr>
        <w:t xml:space="preserve"> Real estate &amp; Construction, </w:t>
      </w:r>
      <w:proofErr w:type="spellStart"/>
      <w:r>
        <w:rPr>
          <w:rFonts w:ascii="Tahoma" w:eastAsia="Tahoma" w:hAnsi="Tahoma" w:cs="Tahoma"/>
          <w:color w:val="000000"/>
          <w:sz w:val="22"/>
          <w:szCs w:val="22"/>
        </w:rPr>
        <w:t>Infrastructure</w:t>
      </w:r>
      <w:proofErr w:type="spellEnd"/>
      <w:r>
        <w:rPr>
          <w:rFonts w:ascii="Tahoma" w:eastAsia="Tahoma" w:hAnsi="Tahoma" w:cs="Tahoma"/>
          <w:color w:val="000000"/>
          <w:sz w:val="22"/>
          <w:szCs w:val="22"/>
        </w:rPr>
        <w:t xml:space="preserve">, Retail Grande Distribuzione Servizi finanziari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Principali responsabilità: </w:t>
      </w:r>
      <w:r>
        <w:rPr>
          <w:rFonts w:ascii="Tahoma" w:eastAsia="Tahoma" w:hAnsi="Tahoma" w:cs="Tahoma"/>
          <w:color w:val="000000"/>
          <w:sz w:val="22"/>
          <w:szCs w:val="22"/>
        </w:rPr>
        <w:t xml:space="preserve"> Responsabilità</w:t>
      </w:r>
      <w:r>
        <w:rPr>
          <w:rFonts w:ascii="Tahoma" w:eastAsia="Tahoma" w:hAnsi="Tahoma" w:cs="Tahoma"/>
          <w:sz w:val="22"/>
          <w:szCs w:val="22"/>
        </w:rPr>
        <w:t xml:space="preserve"> strategica e </w:t>
      </w:r>
      <w:r>
        <w:rPr>
          <w:rFonts w:ascii="Tahoma" w:eastAsia="Tahoma" w:hAnsi="Tahoma" w:cs="Tahoma"/>
          <w:color w:val="000000"/>
          <w:sz w:val="22"/>
          <w:szCs w:val="22"/>
        </w:rPr>
        <w:t>gestiona</w:t>
      </w:r>
      <w:r>
        <w:rPr>
          <w:rFonts w:ascii="Tahoma" w:eastAsia="Tahoma" w:hAnsi="Tahoma" w:cs="Tahoma"/>
          <w:sz w:val="22"/>
          <w:szCs w:val="22"/>
        </w:rPr>
        <w:t xml:space="preserve">le </w:t>
      </w:r>
      <w:r>
        <w:rPr>
          <w:rFonts w:ascii="Tahoma" w:eastAsia="Tahoma" w:hAnsi="Tahoma" w:cs="Tahoma"/>
          <w:color w:val="000000"/>
          <w:sz w:val="22"/>
          <w:szCs w:val="22"/>
        </w:rPr>
        <w:t xml:space="preserve">di BNP </w:t>
      </w:r>
      <w:proofErr w:type="spellStart"/>
      <w:r>
        <w:rPr>
          <w:rFonts w:ascii="Tahoma" w:eastAsia="Tahoma" w:hAnsi="Tahoma" w:cs="Tahoma"/>
          <w:color w:val="000000"/>
          <w:sz w:val="22"/>
          <w:szCs w:val="22"/>
        </w:rPr>
        <w:t>Paribas</w:t>
      </w:r>
      <w:proofErr w:type="spellEnd"/>
      <w:r>
        <w:rPr>
          <w:rFonts w:ascii="Tahoma" w:eastAsia="Tahoma" w:hAnsi="Tahoma" w:cs="Tahoma"/>
          <w:color w:val="000000"/>
          <w:sz w:val="22"/>
          <w:szCs w:val="22"/>
        </w:rPr>
        <w:t xml:space="preserve"> Real Estate in Italia (250 persone, oltre 100 ml di euro di valore della produzione annuo, oltre 5 md di </w:t>
      </w:r>
      <w:proofErr w:type="spellStart"/>
      <w:r>
        <w:rPr>
          <w:rFonts w:ascii="Tahoma" w:eastAsia="Tahoma" w:hAnsi="Tahoma" w:cs="Tahoma"/>
          <w:color w:val="000000"/>
          <w:sz w:val="22"/>
          <w:szCs w:val="22"/>
        </w:rPr>
        <w:t>asset</w:t>
      </w:r>
      <w:proofErr w:type="spellEnd"/>
      <w:r>
        <w:rPr>
          <w:rFonts w:ascii="Tahoma" w:eastAsia="Tahoma" w:hAnsi="Tahoma" w:cs="Tahoma"/>
          <w:color w:val="000000"/>
          <w:sz w:val="22"/>
          <w:szCs w:val="22"/>
        </w:rPr>
        <w:t xml:space="preserve"> under management, 1 Md di operazione di sviluppo immobiliare) e coordinamento europeo con riporto diretto al Comitato esecutivo internazionale </w:t>
      </w:r>
      <w:r>
        <w:rPr>
          <w:rFonts w:ascii="Tahoma" w:eastAsia="Tahoma" w:hAnsi="Tahoma" w:cs="Tahoma"/>
          <w:sz w:val="22"/>
          <w:szCs w:val="22"/>
        </w:rPr>
        <w:t xml:space="preserve">di </w:t>
      </w:r>
      <w:r>
        <w:rPr>
          <w:rFonts w:ascii="Tahoma" w:eastAsia="Tahoma" w:hAnsi="Tahoma" w:cs="Tahoma"/>
          <w:color w:val="000000"/>
          <w:sz w:val="22"/>
          <w:szCs w:val="22"/>
        </w:rPr>
        <w:t xml:space="preserve">Parigi, coordinamento italiano con le altre divisioni del gruppo (BNL , Cardiff assicurazioni, BNP Leasing, BNP </w:t>
      </w:r>
      <w:r>
        <w:rPr>
          <w:rFonts w:ascii="Tahoma" w:eastAsia="Tahoma" w:hAnsi="Tahoma" w:cs="Tahoma"/>
          <w:noProof/>
          <w:color w:val="000000"/>
          <w:sz w:val="22"/>
          <w:szCs w:val="22"/>
        </w:rPr>
        <w:drawing>
          <wp:anchor distT="0" distB="0" distL="114300" distR="114300" simplePos="0" relativeHeight="251659264" behindDoc="0" locked="0" layoutInCell="1" allowOverlap="1">
            <wp:simplePos x="0" y="0"/>
            <wp:positionH relativeFrom="page">
              <wp:posOffset>3880485</wp:posOffset>
            </wp:positionH>
            <wp:positionV relativeFrom="page">
              <wp:posOffset>7979042</wp:posOffset>
            </wp:positionV>
            <wp:extent cx="1133475" cy="826820"/>
            <wp:effectExtent l="0" t="0" r="0" b="0"/>
            <wp:wrapNone/>
            <wp:docPr id="1049" name="image8.png" descr="http://gmkfreelogos.com/logos/T/img/Toro_Assicurazioni.gif"/>
            <wp:cNvGraphicFramePr/>
            <a:graphic xmlns:a="http://schemas.openxmlformats.org/drawingml/2006/main">
              <a:graphicData uri="http://schemas.openxmlformats.org/drawingml/2006/picture">
                <pic:pic xmlns:pic="http://schemas.openxmlformats.org/drawingml/2006/picture">
                  <pic:nvPicPr>
                    <pic:cNvPr id="0" name="image8.png" descr="http://gmkfreelogos.com/logos/T/img/Toro_Assicurazioni.gif"/>
                    <pic:cNvPicPr preferRelativeResize="0"/>
                  </pic:nvPicPr>
                  <pic:blipFill>
                    <a:blip r:embed="rId15" cstate="print"/>
                    <a:srcRect/>
                    <a:stretch>
                      <a:fillRect/>
                    </a:stretch>
                  </pic:blipFill>
                  <pic:spPr>
                    <a:xfrm>
                      <a:off x="0" y="0"/>
                      <a:ext cx="1133475" cy="826820"/>
                    </a:xfrm>
                    <a:prstGeom prst="rect">
                      <a:avLst/>
                    </a:prstGeom>
                    <a:ln/>
                  </pic:spPr>
                </pic:pic>
              </a:graphicData>
            </a:graphic>
          </wp:anchor>
        </w:drawing>
      </w:r>
      <w:r>
        <w:rPr>
          <w:rFonts w:ascii="Tahoma" w:eastAsia="Tahoma" w:hAnsi="Tahoma" w:cs="Tahoma"/>
          <w:color w:val="000000"/>
          <w:sz w:val="22"/>
          <w:szCs w:val="22"/>
        </w:rPr>
        <w:t>Corporate banking</w:t>
      </w:r>
      <w:proofErr w:type="gramStart"/>
      <w:r>
        <w:rPr>
          <w:rFonts w:ascii="Tahoma" w:eastAsia="Tahoma" w:hAnsi="Tahoma" w:cs="Tahoma"/>
          <w:color w:val="000000"/>
          <w:sz w:val="22"/>
          <w:szCs w:val="22"/>
        </w:rPr>
        <w:t xml:space="preserve"> ,…</w:t>
      </w:r>
      <w:proofErr w:type="gramEnd"/>
      <w:r>
        <w:rPr>
          <w:rFonts w:ascii="Tahoma" w:eastAsia="Tahoma" w:hAnsi="Tahoma" w:cs="Tahoma"/>
          <w:color w:val="000000"/>
          <w:sz w:val="22"/>
          <w:szCs w:val="22"/>
        </w:rPr>
        <w:t xml:space="preserve"> ).    </w:t>
      </w:r>
      <w:r>
        <w:rPr>
          <w:rFonts w:ascii="Tahoma" w:eastAsia="Tahoma" w:hAnsi="Tahoma" w:cs="Tahoma"/>
          <w:i/>
          <w:color w:val="000000"/>
          <w:sz w:val="22"/>
          <w:szCs w:val="22"/>
        </w:rPr>
        <w:t xml:space="preserve">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Dal 2005 al 2009</w:t>
      </w:r>
      <w:r>
        <w:rPr>
          <w:rFonts w:ascii="Tahoma" w:eastAsia="Tahoma" w:hAnsi="Tahoma" w:cs="Tahoma"/>
          <w:color w:val="000000"/>
          <w:sz w:val="22"/>
          <w:szCs w:val="22"/>
        </w:rPr>
        <w:tab/>
      </w:r>
      <w:r>
        <w:rPr>
          <w:rFonts w:ascii="Tahoma" w:eastAsia="Tahoma" w:hAnsi="Tahoma" w:cs="Tahoma"/>
          <w:b/>
          <w:color w:val="000000"/>
          <w:sz w:val="22"/>
          <w:szCs w:val="22"/>
        </w:rPr>
        <w:t xml:space="preserve"> </w:t>
      </w:r>
      <w:hyperlink r:id="rId16">
        <w:r>
          <w:rPr>
            <w:noProof/>
            <w:color w:val="0000FF"/>
            <w:sz w:val="24"/>
            <w:szCs w:val="24"/>
          </w:rPr>
          <w:drawing>
            <wp:inline distT="0" distB="0" distL="114300" distR="114300">
              <wp:extent cx="1264920" cy="290195"/>
              <wp:effectExtent l="0" t="0" r="0" b="0"/>
              <wp:docPr id="10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cstate="print"/>
                      <a:srcRect/>
                      <a:stretch>
                        <a:fillRect/>
                      </a:stretch>
                    </pic:blipFill>
                    <pic:spPr>
                      <a:xfrm>
                        <a:off x="0" y="0"/>
                        <a:ext cx="1264920" cy="290195"/>
                      </a:xfrm>
                      <a:prstGeom prst="rect">
                        <a:avLst/>
                      </a:prstGeom>
                      <a:ln/>
                    </pic:spPr>
                  </pic:pic>
                </a:graphicData>
              </a:graphic>
            </wp:inline>
          </w:drawing>
        </w:r>
      </w:hyperlink>
      <w:r>
        <w:rPr>
          <w:color w:val="000000"/>
          <w:sz w:val="24"/>
          <w:szCs w:val="24"/>
        </w:rPr>
        <w:t xml:space="preserve">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lastRenderedPageBreak/>
        <w:t>Amministratore delegato di</w:t>
      </w:r>
      <w:r>
        <w:rPr>
          <w:rFonts w:ascii="Tahoma" w:eastAsia="Tahoma" w:hAnsi="Tahoma" w:cs="Tahoma"/>
          <w:color w:val="000000"/>
          <w:sz w:val="22"/>
          <w:szCs w:val="22"/>
        </w:rPr>
        <w:t xml:space="preserve"> </w:t>
      </w:r>
      <w:r>
        <w:rPr>
          <w:rFonts w:ascii="Tahoma" w:eastAsia="Tahoma" w:hAnsi="Tahoma" w:cs="Tahoma"/>
          <w:b/>
          <w:color w:val="000000"/>
          <w:sz w:val="22"/>
          <w:szCs w:val="22"/>
        </w:rPr>
        <w:t>Investitori &amp; Partner Immobiliari</w:t>
      </w:r>
      <w:r>
        <w:rPr>
          <w:rFonts w:ascii="Tahoma" w:eastAsia="Tahoma" w:hAnsi="Tahoma" w:cs="Tahoma"/>
          <w:color w:val="000000"/>
          <w:sz w:val="22"/>
          <w:szCs w:val="22"/>
        </w:rPr>
        <w:t>, società di sviluppo immobiliare e infrastrutturale partecipata da importanti operatori industriali e finanziari italiani tra cui Toro Assicurazioni e DeAgostini Spa.</w:t>
      </w:r>
    </w:p>
    <w:p w:rsidR="006C7628" w:rsidRDefault="006C7628">
      <w:pPr>
        <w:pStyle w:val="Normale1"/>
        <w:pBdr>
          <w:top w:val="nil"/>
          <w:left w:val="nil"/>
          <w:bottom w:val="nil"/>
          <w:right w:val="nil"/>
          <w:between w:val="nil"/>
        </w:pBdr>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La </w:t>
      </w:r>
      <w:proofErr w:type="gramStart"/>
      <w:r>
        <w:rPr>
          <w:rFonts w:ascii="Tahoma" w:eastAsia="Tahoma" w:hAnsi="Tahoma" w:cs="Tahoma"/>
          <w:i/>
          <w:color w:val="000000"/>
          <w:sz w:val="22"/>
          <w:szCs w:val="22"/>
        </w:rPr>
        <w:t>Società :</w:t>
      </w:r>
      <w:proofErr w:type="gramEnd"/>
      <w:r>
        <w:rPr>
          <w:rFonts w:ascii="Tahoma" w:eastAsia="Tahoma" w:hAnsi="Tahoma" w:cs="Tahoma"/>
          <w:i/>
          <w:color w:val="000000"/>
          <w:sz w:val="22"/>
          <w:szCs w:val="22"/>
        </w:rPr>
        <w:t xml:space="preserve"> </w:t>
      </w:r>
      <w:proofErr w:type="spellStart"/>
      <w:r>
        <w:rPr>
          <w:rFonts w:ascii="Tahoma" w:eastAsia="Tahoma" w:hAnsi="Tahoma" w:cs="Tahoma"/>
          <w:i/>
          <w:color w:val="000000"/>
          <w:sz w:val="22"/>
          <w:szCs w:val="22"/>
        </w:rPr>
        <w:t>Inpartner</w:t>
      </w:r>
      <w:proofErr w:type="spellEnd"/>
      <w:r>
        <w:rPr>
          <w:rFonts w:ascii="Tahoma" w:eastAsia="Tahoma" w:hAnsi="Tahoma" w:cs="Tahoma"/>
          <w:i/>
          <w:color w:val="000000"/>
          <w:sz w:val="22"/>
          <w:szCs w:val="22"/>
        </w:rPr>
        <w:t xml:space="preserve"> </w:t>
      </w:r>
      <w:r>
        <w:rPr>
          <w:rFonts w:ascii="Tahoma" w:eastAsia="Tahoma" w:hAnsi="Tahoma" w:cs="Tahoma"/>
          <w:color w:val="000000"/>
          <w:sz w:val="22"/>
          <w:szCs w:val="22"/>
        </w:rPr>
        <w:t>nasce nel</w:t>
      </w:r>
      <w:r>
        <w:rPr>
          <w:rFonts w:ascii="Tahoma" w:eastAsia="Tahoma" w:hAnsi="Tahoma" w:cs="Tahoma"/>
          <w:i/>
          <w:color w:val="000000"/>
          <w:sz w:val="22"/>
          <w:szCs w:val="22"/>
        </w:rPr>
        <w:t xml:space="preserve"> </w:t>
      </w:r>
      <w:r>
        <w:rPr>
          <w:rFonts w:ascii="Tahoma" w:eastAsia="Tahoma" w:hAnsi="Tahoma" w:cs="Tahoma"/>
          <w:color w:val="000000"/>
          <w:sz w:val="22"/>
          <w:szCs w:val="22"/>
        </w:rPr>
        <w:t xml:space="preserve">2004 quale </w:t>
      </w:r>
      <w:proofErr w:type="spellStart"/>
      <w:r>
        <w:rPr>
          <w:rFonts w:ascii="Tahoma" w:eastAsia="Tahoma" w:hAnsi="Tahoma" w:cs="Tahoma"/>
          <w:color w:val="000000"/>
          <w:sz w:val="22"/>
          <w:szCs w:val="22"/>
        </w:rPr>
        <w:t>Investiment</w:t>
      </w:r>
      <w:proofErr w:type="spellEnd"/>
      <w:r>
        <w:rPr>
          <w:rFonts w:ascii="Tahoma" w:eastAsia="Tahoma" w:hAnsi="Tahoma" w:cs="Tahoma"/>
          <w:color w:val="000000"/>
          <w:sz w:val="22"/>
          <w:szCs w:val="22"/>
        </w:rPr>
        <w:t xml:space="preserve"> company specializzata in operazioni di sviluppo immobiliare e infrastrutturali.  Ha realizzato importanti operazioni di riqualificazione urbana a Milano, </w:t>
      </w:r>
      <w:proofErr w:type="gramStart"/>
      <w:r>
        <w:rPr>
          <w:rFonts w:ascii="Tahoma" w:eastAsia="Tahoma" w:hAnsi="Tahoma" w:cs="Tahoma"/>
          <w:color w:val="000000"/>
          <w:sz w:val="22"/>
          <w:szCs w:val="22"/>
        </w:rPr>
        <w:t>Roma  e</w:t>
      </w:r>
      <w:proofErr w:type="gramEnd"/>
      <w:r>
        <w:rPr>
          <w:rFonts w:ascii="Tahoma" w:eastAsia="Tahoma" w:hAnsi="Tahoma" w:cs="Tahoma"/>
          <w:color w:val="000000"/>
          <w:sz w:val="22"/>
          <w:szCs w:val="22"/>
        </w:rPr>
        <w:t xml:space="preserve"> in Europa. Nel 2009 la società viene acquisita da BNP </w:t>
      </w:r>
      <w:proofErr w:type="spellStart"/>
      <w:r>
        <w:rPr>
          <w:rFonts w:ascii="Tahoma" w:eastAsia="Tahoma" w:hAnsi="Tahoma" w:cs="Tahoma"/>
          <w:color w:val="000000"/>
          <w:sz w:val="22"/>
          <w:szCs w:val="22"/>
        </w:rPr>
        <w:t>Paribas</w:t>
      </w:r>
      <w:proofErr w:type="spellEnd"/>
      <w:r>
        <w:rPr>
          <w:rFonts w:ascii="Tahoma" w:eastAsia="Tahoma" w:hAnsi="Tahoma" w:cs="Tahoma"/>
          <w:color w:val="000000"/>
          <w:sz w:val="22"/>
          <w:szCs w:val="22"/>
        </w:rPr>
        <w:t xml:space="preserve"> Real Estate</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Settori di </w:t>
      </w:r>
      <w:proofErr w:type="gramStart"/>
      <w:r>
        <w:rPr>
          <w:rFonts w:ascii="Tahoma" w:eastAsia="Tahoma" w:hAnsi="Tahoma" w:cs="Tahoma"/>
          <w:i/>
          <w:color w:val="000000"/>
          <w:sz w:val="22"/>
          <w:szCs w:val="22"/>
        </w:rPr>
        <w:t>attività</w:t>
      </w:r>
      <w:r>
        <w:rPr>
          <w:rFonts w:ascii="Tahoma" w:eastAsia="Tahoma" w:hAnsi="Tahoma" w:cs="Tahoma"/>
          <w:color w:val="000000"/>
          <w:sz w:val="22"/>
          <w:szCs w:val="22"/>
        </w:rPr>
        <w:t xml:space="preserve"> :</w:t>
      </w:r>
      <w:proofErr w:type="gramEnd"/>
      <w:r>
        <w:rPr>
          <w:rFonts w:ascii="Tahoma" w:eastAsia="Tahoma" w:hAnsi="Tahoma" w:cs="Tahoma"/>
          <w:color w:val="000000"/>
          <w:sz w:val="22"/>
          <w:szCs w:val="22"/>
        </w:rPr>
        <w:t xml:space="preserve"> Real estate &amp; Construction, </w:t>
      </w:r>
      <w:proofErr w:type="spellStart"/>
      <w:r>
        <w:rPr>
          <w:rFonts w:ascii="Tahoma" w:eastAsia="Tahoma" w:hAnsi="Tahoma" w:cs="Tahoma"/>
          <w:color w:val="000000"/>
          <w:sz w:val="22"/>
          <w:szCs w:val="22"/>
        </w:rPr>
        <w:t>Infrastructure</w:t>
      </w:r>
      <w:proofErr w:type="spellEnd"/>
      <w:r>
        <w:rPr>
          <w:rFonts w:ascii="Tahoma" w:eastAsia="Tahoma" w:hAnsi="Tahoma" w:cs="Tahoma"/>
          <w:color w:val="000000"/>
          <w:sz w:val="22"/>
          <w:szCs w:val="22"/>
        </w:rPr>
        <w:t xml:space="preserve">, Retail Grande Distribuzione, </w:t>
      </w:r>
      <w:proofErr w:type="spellStart"/>
      <w:r>
        <w:rPr>
          <w:rFonts w:ascii="Tahoma" w:eastAsia="Tahoma" w:hAnsi="Tahoma" w:cs="Tahoma"/>
          <w:color w:val="000000"/>
          <w:sz w:val="22"/>
          <w:szCs w:val="22"/>
        </w:rPr>
        <w:t>Hospitality</w:t>
      </w:r>
      <w:proofErr w:type="spellEnd"/>
      <w:r>
        <w:rPr>
          <w:rFonts w:ascii="Tahoma" w:eastAsia="Tahoma" w:hAnsi="Tahoma" w:cs="Tahoma"/>
          <w:color w:val="000000"/>
          <w:sz w:val="22"/>
          <w:szCs w:val="22"/>
        </w:rPr>
        <w:t>.</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Principali </w:t>
      </w:r>
      <w:proofErr w:type="gramStart"/>
      <w:r>
        <w:rPr>
          <w:rFonts w:ascii="Tahoma" w:eastAsia="Tahoma" w:hAnsi="Tahoma" w:cs="Tahoma"/>
          <w:i/>
          <w:color w:val="000000"/>
          <w:sz w:val="22"/>
          <w:szCs w:val="22"/>
        </w:rPr>
        <w:t>responsabilità :</w:t>
      </w:r>
      <w:proofErr w:type="gramEnd"/>
      <w:r>
        <w:rPr>
          <w:rFonts w:ascii="Tahoma" w:eastAsia="Tahoma" w:hAnsi="Tahoma" w:cs="Tahoma"/>
          <w:i/>
          <w:color w:val="000000"/>
          <w:sz w:val="22"/>
          <w:szCs w:val="22"/>
        </w:rPr>
        <w:t xml:space="preserve"> </w:t>
      </w:r>
      <w:r>
        <w:rPr>
          <w:rFonts w:ascii="Tahoma" w:eastAsia="Tahoma" w:hAnsi="Tahoma" w:cs="Tahoma"/>
          <w:color w:val="000000"/>
          <w:sz w:val="22"/>
          <w:szCs w:val="22"/>
        </w:rPr>
        <w:t xml:space="preserve"> Piena responsabilità strategica e di gestione </w:t>
      </w:r>
      <w:r>
        <w:rPr>
          <w:rFonts w:ascii="Tahoma" w:eastAsia="Tahoma" w:hAnsi="Tahoma" w:cs="Tahoma"/>
          <w:sz w:val="22"/>
          <w:szCs w:val="22"/>
        </w:rPr>
        <w:t xml:space="preserve">per </w:t>
      </w:r>
      <w:r>
        <w:rPr>
          <w:rFonts w:ascii="Tahoma" w:eastAsia="Tahoma" w:hAnsi="Tahoma" w:cs="Tahoma"/>
          <w:color w:val="000000"/>
          <w:sz w:val="22"/>
          <w:szCs w:val="22"/>
        </w:rPr>
        <w:t xml:space="preserve">sviluppo, investimenti, gestione del business. In 5 anni la società è diventata un operatore di </w:t>
      </w:r>
      <w:proofErr w:type="gramStart"/>
      <w:r>
        <w:rPr>
          <w:rFonts w:ascii="Tahoma" w:eastAsia="Tahoma" w:hAnsi="Tahoma" w:cs="Tahoma"/>
          <w:color w:val="000000"/>
          <w:sz w:val="22"/>
          <w:szCs w:val="22"/>
        </w:rPr>
        <w:t>riferimento  in</w:t>
      </w:r>
      <w:proofErr w:type="gramEnd"/>
      <w:r>
        <w:rPr>
          <w:rFonts w:ascii="Tahoma" w:eastAsia="Tahoma" w:hAnsi="Tahoma" w:cs="Tahoma"/>
          <w:color w:val="000000"/>
          <w:sz w:val="22"/>
          <w:szCs w:val="22"/>
        </w:rPr>
        <w:t xml:space="preserve"> Italia con importante partnership istituzionali quali Beni Stabili, Banca Esperia gruppo Mediobanca, Generali Assicurazioni. </w:t>
      </w:r>
    </w:p>
    <w:p w:rsidR="006C7628" w:rsidRDefault="006C7628">
      <w:pPr>
        <w:pStyle w:val="Normale1"/>
        <w:pBdr>
          <w:top w:val="nil"/>
          <w:left w:val="nil"/>
          <w:bottom w:val="nil"/>
          <w:right w:val="nil"/>
          <w:between w:val="nil"/>
        </w:pBdr>
        <w:jc w:val="both"/>
        <w:rPr>
          <w:rFonts w:ascii="Tahoma" w:eastAsia="Tahoma" w:hAnsi="Tahoma" w:cs="Tahoma"/>
          <w:color w:val="000000"/>
          <w:sz w:val="22"/>
          <w:szCs w:val="22"/>
        </w:rPr>
      </w:pPr>
    </w:p>
    <w:p w:rsidR="006C7628" w:rsidRDefault="006C7628">
      <w:pPr>
        <w:pStyle w:val="Normale1"/>
        <w:pBdr>
          <w:top w:val="nil"/>
          <w:left w:val="nil"/>
          <w:bottom w:val="nil"/>
          <w:right w:val="nil"/>
          <w:between w:val="nil"/>
        </w:pBdr>
        <w:jc w:val="both"/>
        <w:rPr>
          <w:rFonts w:ascii="Tahoma" w:eastAsia="Tahoma" w:hAnsi="Tahoma" w:cs="Tahoma"/>
          <w:color w:val="000000"/>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Dal 2001 al 2004        </w:t>
      </w:r>
      <w:hyperlink r:id="rId18">
        <w:r>
          <w:rPr>
            <w:rFonts w:ascii="Tahoma" w:eastAsia="Tahoma" w:hAnsi="Tahoma" w:cs="Tahoma"/>
            <w:noProof/>
            <w:color w:val="000000"/>
            <w:sz w:val="22"/>
            <w:szCs w:val="22"/>
          </w:rPr>
          <w:drawing>
            <wp:inline distT="0" distB="0" distL="114300" distR="114300">
              <wp:extent cx="867410" cy="337185"/>
              <wp:effectExtent l="0" t="0" r="0" b="0"/>
              <wp:docPr id="104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9" cstate="print"/>
                      <a:srcRect/>
                      <a:stretch>
                        <a:fillRect/>
                      </a:stretch>
                    </pic:blipFill>
                    <pic:spPr>
                      <a:xfrm>
                        <a:off x="0" y="0"/>
                        <a:ext cx="867410" cy="337185"/>
                      </a:xfrm>
                      <a:prstGeom prst="rect">
                        <a:avLst/>
                      </a:prstGeom>
                      <a:ln/>
                    </pic:spPr>
                  </pic:pic>
                </a:graphicData>
              </a:graphic>
            </wp:inline>
          </w:drawing>
        </w:r>
      </w:hyperlink>
      <w:r>
        <w:rPr>
          <w:rFonts w:ascii="Tahoma" w:eastAsia="Tahoma" w:hAnsi="Tahoma" w:cs="Tahoma"/>
          <w:color w:val="000000"/>
          <w:sz w:val="22"/>
          <w:szCs w:val="22"/>
        </w:rPr>
        <w:tab/>
      </w:r>
      <w:hyperlink r:id="rId20">
        <w:r>
          <w:rPr>
            <w:rFonts w:ascii="Arial" w:eastAsia="Arial" w:hAnsi="Arial" w:cs="Arial"/>
            <w:noProof/>
            <w:color w:val="0000FF"/>
            <w:sz w:val="27"/>
            <w:szCs w:val="27"/>
          </w:rPr>
          <w:drawing>
            <wp:inline distT="0" distB="0" distL="114300" distR="114300">
              <wp:extent cx="923925" cy="350520"/>
              <wp:effectExtent l="0" t="0" r="0" b="0"/>
              <wp:docPr id="1044" name="image7.jpg" descr="http://www.omniauto.it/awpImages/photogallery/2010/12403/photos1280/dalla-prinetti-stucchi-al-gruppo-fiat-alcune-immagini_18.jpg"/>
              <wp:cNvGraphicFramePr/>
              <a:graphic xmlns:a="http://schemas.openxmlformats.org/drawingml/2006/main">
                <a:graphicData uri="http://schemas.openxmlformats.org/drawingml/2006/picture">
                  <pic:pic xmlns:pic="http://schemas.openxmlformats.org/drawingml/2006/picture">
                    <pic:nvPicPr>
                      <pic:cNvPr id="0" name="image7.jpg" descr="http://www.omniauto.it/awpImages/photogallery/2010/12403/photos1280/dalla-prinetti-stucchi-al-gruppo-fiat-alcune-immagini_18.jpg"/>
                      <pic:cNvPicPr preferRelativeResize="0"/>
                    </pic:nvPicPr>
                    <pic:blipFill>
                      <a:blip r:embed="rId21" cstate="print"/>
                      <a:srcRect/>
                      <a:stretch>
                        <a:fillRect/>
                      </a:stretch>
                    </pic:blipFill>
                    <pic:spPr>
                      <a:xfrm>
                        <a:off x="0" y="0"/>
                        <a:ext cx="923925" cy="350520"/>
                      </a:xfrm>
                      <a:prstGeom prst="rect">
                        <a:avLst/>
                      </a:prstGeom>
                      <a:ln/>
                    </pic:spPr>
                  </pic:pic>
                </a:graphicData>
              </a:graphic>
            </wp:inline>
          </w:drawing>
        </w:r>
      </w:hyperlink>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t xml:space="preserve">Direttore Fiat S.p.A. </w:t>
      </w:r>
      <w:r>
        <w:rPr>
          <w:rFonts w:ascii="Tahoma" w:eastAsia="Tahoma" w:hAnsi="Tahoma" w:cs="Tahoma"/>
          <w:color w:val="000000"/>
          <w:sz w:val="22"/>
          <w:szCs w:val="22"/>
        </w:rPr>
        <w:t xml:space="preserve">con funzioni di </w:t>
      </w:r>
      <w:r>
        <w:rPr>
          <w:rFonts w:ascii="Tahoma" w:eastAsia="Tahoma" w:hAnsi="Tahoma" w:cs="Tahoma"/>
          <w:b/>
          <w:color w:val="000000"/>
          <w:sz w:val="22"/>
          <w:szCs w:val="22"/>
        </w:rPr>
        <w:t>Amministratore Delegato e Direttore Generale di IPI S.p.A.,</w:t>
      </w:r>
      <w:r>
        <w:rPr>
          <w:rFonts w:ascii="Tahoma" w:eastAsia="Tahoma" w:hAnsi="Tahoma" w:cs="Tahoma"/>
          <w:color w:val="000000"/>
          <w:sz w:val="22"/>
          <w:szCs w:val="22"/>
        </w:rPr>
        <w:t xml:space="preserve"> società immobiliare e di costruzioni del Gruppo Fiat quotata alla Borsa Italiana. </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color w:val="000000"/>
          <w:sz w:val="22"/>
          <w:szCs w:val="22"/>
        </w:rPr>
        <w:t xml:space="preserve">Membro del comitato di gestione del gruppo FIAT. </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color w:val="000000"/>
          <w:sz w:val="22"/>
          <w:szCs w:val="22"/>
        </w:rPr>
        <w:t xml:space="preserve">Membro del consiglio di amministrazione e del comitato investimenti di Toro Assicurazioni e </w:t>
      </w:r>
      <w:proofErr w:type="spellStart"/>
      <w:proofErr w:type="gramStart"/>
      <w:r>
        <w:rPr>
          <w:rFonts w:ascii="Tahoma" w:eastAsia="Tahoma" w:hAnsi="Tahoma" w:cs="Tahoma"/>
          <w:color w:val="000000"/>
          <w:sz w:val="22"/>
          <w:szCs w:val="22"/>
        </w:rPr>
        <w:t>LeContinent</w:t>
      </w:r>
      <w:proofErr w:type="spellEnd"/>
      <w:r>
        <w:rPr>
          <w:rFonts w:ascii="Tahoma" w:eastAsia="Tahoma" w:hAnsi="Tahoma" w:cs="Tahoma"/>
          <w:color w:val="000000"/>
          <w:sz w:val="22"/>
          <w:szCs w:val="22"/>
        </w:rPr>
        <w:t xml:space="preserve">  Assurance</w:t>
      </w:r>
      <w:proofErr w:type="gramEnd"/>
      <w:r>
        <w:rPr>
          <w:rFonts w:ascii="Tahoma" w:eastAsia="Tahoma" w:hAnsi="Tahoma" w:cs="Tahoma"/>
          <w:color w:val="000000"/>
          <w:sz w:val="22"/>
          <w:szCs w:val="22"/>
        </w:rPr>
        <w:t xml:space="preserve"> France, società assicurative del Gruppo Fiat.</w:t>
      </w:r>
    </w:p>
    <w:p w:rsidR="006C7628" w:rsidRDefault="006C7628">
      <w:pPr>
        <w:pStyle w:val="Normale1"/>
        <w:pBdr>
          <w:top w:val="nil"/>
          <w:left w:val="nil"/>
          <w:bottom w:val="nil"/>
          <w:right w:val="nil"/>
          <w:between w:val="nil"/>
        </w:pBdr>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La </w:t>
      </w:r>
      <w:proofErr w:type="gramStart"/>
      <w:r>
        <w:rPr>
          <w:rFonts w:ascii="Tahoma" w:eastAsia="Tahoma" w:hAnsi="Tahoma" w:cs="Tahoma"/>
          <w:i/>
          <w:color w:val="000000"/>
          <w:sz w:val="22"/>
          <w:szCs w:val="22"/>
        </w:rPr>
        <w:t>Società :</w:t>
      </w:r>
      <w:proofErr w:type="gramEnd"/>
      <w:r>
        <w:rPr>
          <w:rFonts w:ascii="Tahoma" w:eastAsia="Tahoma" w:hAnsi="Tahoma" w:cs="Tahoma"/>
          <w:i/>
          <w:color w:val="000000"/>
          <w:sz w:val="22"/>
          <w:szCs w:val="22"/>
        </w:rPr>
        <w:t xml:space="preserve"> </w:t>
      </w:r>
      <w:r>
        <w:rPr>
          <w:rFonts w:ascii="Tahoma" w:eastAsia="Tahoma" w:hAnsi="Tahoma" w:cs="Tahoma"/>
          <w:color w:val="000000"/>
          <w:sz w:val="22"/>
          <w:szCs w:val="22"/>
        </w:rPr>
        <w:t xml:space="preserve">Il gruppo Fiat ha rappresentato una delle realtà storiche nel mondo infrastrutture , costruzioni e immobiliari con le società Fiat </w:t>
      </w:r>
      <w:proofErr w:type="spellStart"/>
      <w:r>
        <w:rPr>
          <w:rFonts w:ascii="Tahoma" w:eastAsia="Tahoma" w:hAnsi="Tahoma" w:cs="Tahoma"/>
          <w:color w:val="000000"/>
          <w:sz w:val="22"/>
          <w:szCs w:val="22"/>
        </w:rPr>
        <w:t>engineering</w:t>
      </w:r>
      <w:proofErr w:type="spellEnd"/>
      <w:r>
        <w:rPr>
          <w:rFonts w:ascii="Tahoma" w:eastAsia="Tahoma" w:hAnsi="Tahoma" w:cs="Tahoma"/>
          <w:color w:val="000000"/>
          <w:sz w:val="22"/>
          <w:szCs w:val="22"/>
        </w:rPr>
        <w:t xml:space="preserve"> e IPI. La società IPI, quotata in borsa e controllata dal gruppo Fiat, ha rappresentato il braccio operativo per la gestione del patrimonio di gruppo nel mondo e per i diversi settori </w:t>
      </w:r>
      <w:proofErr w:type="spellStart"/>
      <w:r>
        <w:rPr>
          <w:rFonts w:ascii="Tahoma" w:eastAsia="Tahoma" w:hAnsi="Tahoma" w:cs="Tahoma"/>
          <w:color w:val="000000"/>
          <w:sz w:val="22"/>
          <w:szCs w:val="22"/>
        </w:rPr>
        <w:t>automotive</w:t>
      </w:r>
      <w:proofErr w:type="spellEnd"/>
      <w:r>
        <w:rPr>
          <w:rFonts w:ascii="Tahoma" w:eastAsia="Tahoma" w:hAnsi="Tahoma" w:cs="Tahoma"/>
          <w:color w:val="000000"/>
          <w:sz w:val="22"/>
          <w:szCs w:val="22"/>
        </w:rPr>
        <w:t xml:space="preserve">, finanziari, industriali. Ha inoltre realizzato importanti progetti di riconversione del patrimonio industriale del Gruppo quali realizzazione del Centro polifunzionale del Lingotto, Porto di Marina di Pisa e di Rosignano, Infrastrutture Olimpiche e sportive a Torino per le Olimpiadi invernali del 2006. </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color w:val="000000"/>
          <w:sz w:val="22"/>
          <w:szCs w:val="22"/>
        </w:rPr>
        <w:t>La società aveva un organico di 250 persone e volume di produzione di circa 500 ml anno.</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Settori di </w:t>
      </w:r>
      <w:proofErr w:type="gramStart"/>
      <w:r>
        <w:rPr>
          <w:rFonts w:ascii="Tahoma" w:eastAsia="Tahoma" w:hAnsi="Tahoma" w:cs="Tahoma"/>
          <w:i/>
          <w:color w:val="000000"/>
          <w:sz w:val="22"/>
          <w:szCs w:val="22"/>
        </w:rPr>
        <w:t>attività</w:t>
      </w:r>
      <w:r>
        <w:rPr>
          <w:rFonts w:ascii="Tahoma" w:eastAsia="Tahoma" w:hAnsi="Tahoma" w:cs="Tahoma"/>
          <w:color w:val="000000"/>
          <w:sz w:val="22"/>
          <w:szCs w:val="22"/>
        </w:rPr>
        <w:t xml:space="preserve"> :</w:t>
      </w:r>
      <w:proofErr w:type="gramEnd"/>
      <w:r>
        <w:rPr>
          <w:rFonts w:ascii="Tahoma" w:eastAsia="Tahoma" w:hAnsi="Tahoma" w:cs="Tahoma"/>
          <w:color w:val="000000"/>
          <w:sz w:val="22"/>
          <w:szCs w:val="22"/>
        </w:rPr>
        <w:t xml:space="preserve"> Real estate &amp; Construction, </w:t>
      </w:r>
      <w:proofErr w:type="spellStart"/>
      <w:r>
        <w:rPr>
          <w:rFonts w:ascii="Tahoma" w:eastAsia="Tahoma" w:hAnsi="Tahoma" w:cs="Tahoma"/>
          <w:color w:val="000000"/>
          <w:sz w:val="22"/>
          <w:szCs w:val="22"/>
        </w:rPr>
        <w:t>Infrastructure</w:t>
      </w:r>
      <w:proofErr w:type="spellEnd"/>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Hospitality</w:t>
      </w:r>
      <w:proofErr w:type="spellEnd"/>
      <w:r>
        <w:rPr>
          <w:rFonts w:ascii="Tahoma" w:eastAsia="Tahoma" w:hAnsi="Tahoma" w:cs="Tahoma"/>
          <w:color w:val="000000"/>
          <w:sz w:val="22"/>
          <w:szCs w:val="22"/>
        </w:rPr>
        <w:t>.</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Principali </w:t>
      </w:r>
      <w:proofErr w:type="gramStart"/>
      <w:r>
        <w:rPr>
          <w:rFonts w:ascii="Tahoma" w:eastAsia="Tahoma" w:hAnsi="Tahoma" w:cs="Tahoma"/>
          <w:i/>
          <w:color w:val="000000"/>
          <w:sz w:val="22"/>
          <w:szCs w:val="22"/>
        </w:rPr>
        <w:t>responsabilità :</w:t>
      </w:r>
      <w:proofErr w:type="gramEnd"/>
      <w:r>
        <w:rPr>
          <w:rFonts w:ascii="Tahoma" w:eastAsia="Tahoma" w:hAnsi="Tahoma" w:cs="Tahoma"/>
          <w:i/>
          <w:color w:val="000000"/>
          <w:sz w:val="22"/>
          <w:szCs w:val="22"/>
        </w:rPr>
        <w:t xml:space="preserve"> </w:t>
      </w:r>
      <w:r>
        <w:rPr>
          <w:rFonts w:ascii="Tahoma" w:eastAsia="Tahoma" w:hAnsi="Tahoma" w:cs="Tahoma"/>
          <w:color w:val="000000"/>
          <w:sz w:val="22"/>
          <w:szCs w:val="22"/>
        </w:rPr>
        <w:t xml:space="preserve"> Amministratore delegato e direttore generale con poteri a firma singola fino a 50 milioni di euro. Piena responsabilità di gestione con il conseguimento di importanti risultati annuali in termini di fatturato e di utile d’esercizio. Riporto diretto ai vertici del gruppo Fiat e al comitato di gestione di gruppo</w:t>
      </w:r>
    </w:p>
    <w:p w:rsidR="006C7628" w:rsidRDefault="006C7628">
      <w:pPr>
        <w:pStyle w:val="Normale1"/>
        <w:pBdr>
          <w:top w:val="nil"/>
          <w:left w:val="nil"/>
          <w:bottom w:val="nil"/>
          <w:right w:val="nil"/>
          <w:between w:val="nil"/>
        </w:pBdr>
        <w:jc w:val="both"/>
        <w:rPr>
          <w:rFonts w:ascii="Tahoma" w:eastAsia="Tahoma" w:hAnsi="Tahoma" w:cs="Tahoma"/>
          <w:color w:val="000000"/>
          <w:sz w:val="22"/>
          <w:szCs w:val="22"/>
        </w:rPr>
      </w:pPr>
    </w:p>
    <w:p w:rsidR="006C7628" w:rsidRDefault="00B85D96">
      <w:pPr>
        <w:pStyle w:val="Normale1"/>
        <w:numPr>
          <w:ilvl w:val="0"/>
          <w:numId w:val="2"/>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lastRenderedPageBreak/>
        <w:t>Dal 1998 al 2001</w:t>
      </w:r>
      <w:r>
        <w:rPr>
          <w:rFonts w:ascii="Tahoma" w:eastAsia="Tahoma" w:hAnsi="Tahoma" w:cs="Tahoma"/>
          <w:color w:val="000000"/>
          <w:sz w:val="22"/>
          <w:szCs w:val="22"/>
        </w:rPr>
        <w:tab/>
      </w:r>
      <w:r>
        <w:rPr>
          <w:rFonts w:ascii="Arial" w:eastAsia="Arial" w:hAnsi="Arial" w:cs="Arial"/>
          <w:noProof/>
          <w:color w:val="000000"/>
          <w:sz w:val="17"/>
          <w:szCs w:val="17"/>
        </w:rPr>
        <w:drawing>
          <wp:inline distT="0" distB="0" distL="114300" distR="114300">
            <wp:extent cx="1384935" cy="495300"/>
            <wp:effectExtent l="0" t="0" r="0" b="0"/>
            <wp:docPr id="1043" name="image13.jpg" descr="Logo Ferservizi"/>
            <wp:cNvGraphicFramePr/>
            <a:graphic xmlns:a="http://schemas.openxmlformats.org/drawingml/2006/main">
              <a:graphicData uri="http://schemas.openxmlformats.org/drawingml/2006/picture">
                <pic:pic xmlns:pic="http://schemas.openxmlformats.org/drawingml/2006/picture">
                  <pic:nvPicPr>
                    <pic:cNvPr id="0" name="image13.jpg" descr="Logo Ferservizi"/>
                    <pic:cNvPicPr preferRelativeResize="0"/>
                  </pic:nvPicPr>
                  <pic:blipFill>
                    <a:blip r:embed="rId22" cstate="print"/>
                    <a:srcRect/>
                    <a:stretch>
                      <a:fillRect/>
                    </a:stretch>
                  </pic:blipFill>
                  <pic:spPr>
                    <a:xfrm>
                      <a:off x="0" y="0"/>
                      <a:ext cx="1384935" cy="495300"/>
                    </a:xfrm>
                    <a:prstGeom prst="rect">
                      <a:avLst/>
                    </a:prstGeom>
                    <a:ln/>
                  </pic:spPr>
                </pic:pic>
              </a:graphicData>
            </a:graphic>
          </wp:inline>
        </w:drawing>
      </w:r>
      <w:r>
        <w:rPr>
          <w:rFonts w:ascii="Arial" w:eastAsia="Arial" w:hAnsi="Arial" w:cs="Arial"/>
          <w:color w:val="000000"/>
          <w:sz w:val="17"/>
          <w:szCs w:val="17"/>
        </w:rPr>
        <w:t xml:space="preserve">    </w:t>
      </w:r>
      <w:r>
        <w:rPr>
          <w:noProof/>
          <w:color w:val="000000"/>
          <w:sz w:val="24"/>
          <w:szCs w:val="24"/>
        </w:rPr>
        <w:drawing>
          <wp:inline distT="0" distB="0" distL="114300" distR="114300">
            <wp:extent cx="1588770" cy="483870"/>
            <wp:effectExtent l="0" t="0" r="0" b="0"/>
            <wp:docPr id="1047" name="image2.jpg" descr="Logo Grandistazioni"/>
            <wp:cNvGraphicFramePr/>
            <a:graphic xmlns:a="http://schemas.openxmlformats.org/drawingml/2006/main">
              <a:graphicData uri="http://schemas.openxmlformats.org/drawingml/2006/picture">
                <pic:pic xmlns:pic="http://schemas.openxmlformats.org/drawingml/2006/picture">
                  <pic:nvPicPr>
                    <pic:cNvPr id="0" name="image2.jpg" descr="Logo Grandistazioni"/>
                    <pic:cNvPicPr preferRelativeResize="0"/>
                  </pic:nvPicPr>
                  <pic:blipFill>
                    <a:blip r:embed="rId23" cstate="print"/>
                    <a:srcRect/>
                    <a:stretch>
                      <a:fillRect/>
                    </a:stretch>
                  </pic:blipFill>
                  <pic:spPr>
                    <a:xfrm>
                      <a:off x="0" y="0"/>
                      <a:ext cx="1588770" cy="483870"/>
                    </a:xfrm>
                    <a:prstGeom prst="rect">
                      <a:avLst/>
                    </a:prstGeom>
                    <a:ln/>
                  </pic:spPr>
                </pic:pic>
              </a:graphicData>
            </a:graphic>
          </wp:inline>
        </w:drawing>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t xml:space="preserve">           </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t>Presidente e Amministratore delegato</w:t>
      </w:r>
      <w:r>
        <w:rPr>
          <w:rFonts w:ascii="Tahoma" w:eastAsia="Tahoma" w:hAnsi="Tahoma" w:cs="Tahoma"/>
          <w:color w:val="000000"/>
          <w:sz w:val="22"/>
          <w:szCs w:val="22"/>
        </w:rPr>
        <w:t xml:space="preserve"> </w:t>
      </w:r>
      <w:r>
        <w:rPr>
          <w:rFonts w:ascii="Tahoma" w:eastAsia="Tahoma" w:hAnsi="Tahoma" w:cs="Tahoma"/>
          <w:b/>
          <w:color w:val="000000"/>
          <w:sz w:val="22"/>
          <w:szCs w:val="22"/>
        </w:rPr>
        <w:t xml:space="preserve">di </w:t>
      </w:r>
      <w:proofErr w:type="spellStart"/>
      <w:r>
        <w:rPr>
          <w:rFonts w:ascii="Tahoma" w:eastAsia="Tahoma" w:hAnsi="Tahoma" w:cs="Tahoma"/>
          <w:b/>
          <w:color w:val="000000"/>
          <w:sz w:val="22"/>
          <w:szCs w:val="22"/>
        </w:rPr>
        <w:t>Metropolis</w:t>
      </w:r>
      <w:proofErr w:type="spellEnd"/>
      <w:r>
        <w:rPr>
          <w:rFonts w:ascii="Tahoma" w:eastAsia="Tahoma" w:hAnsi="Tahoma" w:cs="Tahoma"/>
          <w:b/>
          <w:color w:val="000000"/>
          <w:sz w:val="22"/>
          <w:szCs w:val="22"/>
        </w:rPr>
        <w:t xml:space="preserve"> S.p.A</w:t>
      </w:r>
      <w:r>
        <w:rPr>
          <w:rFonts w:ascii="Tahoma" w:eastAsia="Tahoma" w:hAnsi="Tahoma" w:cs="Tahoma"/>
          <w:color w:val="000000"/>
          <w:sz w:val="22"/>
          <w:szCs w:val="22"/>
        </w:rPr>
        <w:t xml:space="preserve">. (ora </w:t>
      </w:r>
      <w:proofErr w:type="spellStart"/>
      <w:r>
        <w:rPr>
          <w:rFonts w:ascii="Tahoma" w:eastAsia="Tahoma" w:hAnsi="Tahoma" w:cs="Tahoma"/>
          <w:b/>
          <w:color w:val="000000"/>
          <w:sz w:val="22"/>
          <w:szCs w:val="22"/>
        </w:rPr>
        <w:t>Ferservizi</w:t>
      </w:r>
      <w:proofErr w:type="spellEnd"/>
      <w:r>
        <w:rPr>
          <w:rFonts w:ascii="Tahoma" w:eastAsia="Tahoma" w:hAnsi="Tahoma" w:cs="Tahoma"/>
          <w:color w:val="000000"/>
          <w:sz w:val="22"/>
          <w:szCs w:val="22"/>
        </w:rPr>
        <w:t xml:space="preserve">) società di sviluppo infrastrutturale e immobiliare del gruppo </w:t>
      </w:r>
      <w:r>
        <w:rPr>
          <w:rFonts w:ascii="Tahoma" w:eastAsia="Tahoma" w:hAnsi="Tahoma" w:cs="Tahoma"/>
          <w:b/>
          <w:color w:val="000000"/>
          <w:sz w:val="22"/>
          <w:szCs w:val="22"/>
        </w:rPr>
        <w:t>Ferrovie dello Stato</w:t>
      </w:r>
      <w:r>
        <w:rPr>
          <w:rFonts w:ascii="Tahoma" w:eastAsia="Tahoma" w:hAnsi="Tahoma" w:cs="Tahoma"/>
          <w:color w:val="000000"/>
          <w:sz w:val="22"/>
          <w:szCs w:val="22"/>
        </w:rPr>
        <w:t xml:space="preserve">. </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b/>
          <w:color w:val="000000"/>
          <w:sz w:val="22"/>
          <w:szCs w:val="22"/>
        </w:rPr>
        <w:t>Presidente</w:t>
      </w:r>
      <w:r>
        <w:rPr>
          <w:rFonts w:ascii="Tahoma" w:eastAsia="Tahoma" w:hAnsi="Tahoma" w:cs="Tahoma"/>
          <w:color w:val="000000"/>
          <w:sz w:val="22"/>
          <w:szCs w:val="22"/>
        </w:rPr>
        <w:t xml:space="preserve"> </w:t>
      </w:r>
      <w:r>
        <w:rPr>
          <w:rFonts w:ascii="Tahoma" w:eastAsia="Tahoma" w:hAnsi="Tahoma" w:cs="Tahoma"/>
          <w:b/>
          <w:color w:val="000000"/>
          <w:sz w:val="22"/>
          <w:szCs w:val="22"/>
        </w:rPr>
        <w:t xml:space="preserve">di Grandi Stazioni S.p.A. </w:t>
      </w:r>
      <w:r>
        <w:rPr>
          <w:rFonts w:ascii="Tahoma" w:eastAsia="Tahoma" w:hAnsi="Tahoma" w:cs="Tahoma"/>
          <w:color w:val="000000"/>
          <w:sz w:val="22"/>
          <w:szCs w:val="22"/>
        </w:rPr>
        <w:t xml:space="preserve">società di gestione delle 13 principali stazioni ferroviarie italiane del gruppo </w:t>
      </w:r>
      <w:r>
        <w:rPr>
          <w:rFonts w:ascii="Tahoma" w:eastAsia="Tahoma" w:hAnsi="Tahoma" w:cs="Tahoma"/>
          <w:b/>
          <w:color w:val="000000"/>
          <w:sz w:val="22"/>
          <w:szCs w:val="22"/>
        </w:rPr>
        <w:t>Ferrovie dello Stato</w:t>
      </w:r>
      <w:r>
        <w:rPr>
          <w:rFonts w:ascii="Tahoma" w:eastAsia="Tahoma" w:hAnsi="Tahoma" w:cs="Tahoma"/>
          <w:color w:val="000000"/>
          <w:sz w:val="22"/>
          <w:szCs w:val="22"/>
        </w:rPr>
        <w:t xml:space="preserve"> </w:t>
      </w: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color w:val="000000"/>
          <w:sz w:val="22"/>
          <w:szCs w:val="22"/>
        </w:rPr>
        <w:t xml:space="preserve">Membro del Comitato di Direzione del gruppo Ferrovie dello Stato </w:t>
      </w:r>
    </w:p>
    <w:p w:rsidR="006C7628" w:rsidRDefault="006C7628">
      <w:pPr>
        <w:pStyle w:val="Normale1"/>
        <w:pBdr>
          <w:top w:val="nil"/>
          <w:left w:val="nil"/>
          <w:bottom w:val="nil"/>
          <w:right w:val="nil"/>
          <w:between w:val="nil"/>
        </w:pBdr>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La Società: </w:t>
      </w:r>
      <w:proofErr w:type="spellStart"/>
      <w:r>
        <w:rPr>
          <w:rFonts w:ascii="Tahoma" w:eastAsia="Tahoma" w:hAnsi="Tahoma" w:cs="Tahoma"/>
          <w:i/>
          <w:color w:val="000000"/>
          <w:sz w:val="22"/>
          <w:szCs w:val="22"/>
        </w:rPr>
        <w:t>Metropolis</w:t>
      </w:r>
      <w:proofErr w:type="spellEnd"/>
      <w:r>
        <w:rPr>
          <w:rFonts w:ascii="Tahoma" w:eastAsia="Tahoma" w:hAnsi="Tahoma" w:cs="Tahoma"/>
          <w:i/>
          <w:color w:val="000000"/>
          <w:sz w:val="22"/>
          <w:szCs w:val="22"/>
        </w:rPr>
        <w:t xml:space="preserve"> (oggi </w:t>
      </w:r>
      <w:proofErr w:type="spellStart"/>
      <w:r>
        <w:rPr>
          <w:rFonts w:ascii="Tahoma" w:eastAsia="Tahoma" w:hAnsi="Tahoma" w:cs="Tahoma"/>
          <w:i/>
          <w:color w:val="000000"/>
          <w:sz w:val="22"/>
          <w:szCs w:val="22"/>
        </w:rPr>
        <w:t>Ferservizi</w:t>
      </w:r>
      <w:proofErr w:type="spellEnd"/>
      <w:r>
        <w:rPr>
          <w:rFonts w:ascii="Tahoma" w:eastAsia="Tahoma" w:hAnsi="Tahoma" w:cs="Tahoma"/>
          <w:i/>
          <w:color w:val="000000"/>
          <w:sz w:val="22"/>
          <w:szCs w:val="22"/>
        </w:rPr>
        <w:t xml:space="preserve">) e la controllata Grandi Stazioni </w:t>
      </w:r>
      <w:r>
        <w:rPr>
          <w:rFonts w:ascii="Tahoma" w:eastAsia="Tahoma" w:hAnsi="Tahoma" w:cs="Tahoma"/>
          <w:color w:val="000000"/>
          <w:sz w:val="22"/>
          <w:szCs w:val="22"/>
        </w:rPr>
        <w:t xml:space="preserve">rappresentavano due importanti società del gruppo Ferrovie dello Stato. Specializzate nella valorizzazione e gestione del patrimonio immobiliare e nella valorizzazione e gestione delle stazioni ferroviarie. Oltre 1.000 dipendenti su tutto il territorio nazionale con 15 compartimenti operativi. La Società Grandi Stazioni nei 13 scali ferroviari più importanti di Italia gestiva un flusso di traffico di oltre 600 ml di presenze anno di cui il 50% nelle stazioni di Roma e Milano.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Settori di </w:t>
      </w:r>
      <w:proofErr w:type="gramStart"/>
      <w:r>
        <w:rPr>
          <w:rFonts w:ascii="Tahoma" w:eastAsia="Tahoma" w:hAnsi="Tahoma" w:cs="Tahoma"/>
          <w:i/>
          <w:color w:val="000000"/>
          <w:sz w:val="22"/>
          <w:szCs w:val="22"/>
        </w:rPr>
        <w:t>attività</w:t>
      </w:r>
      <w:r>
        <w:rPr>
          <w:rFonts w:ascii="Tahoma" w:eastAsia="Tahoma" w:hAnsi="Tahoma" w:cs="Tahoma"/>
          <w:color w:val="000000"/>
          <w:sz w:val="22"/>
          <w:szCs w:val="22"/>
        </w:rPr>
        <w:t xml:space="preserve"> :</w:t>
      </w:r>
      <w:proofErr w:type="gramEnd"/>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Infrastructure</w:t>
      </w:r>
      <w:proofErr w:type="spellEnd"/>
      <w:r>
        <w:rPr>
          <w:rFonts w:ascii="Tahoma" w:eastAsia="Tahoma" w:hAnsi="Tahoma" w:cs="Tahoma"/>
          <w:color w:val="000000"/>
          <w:sz w:val="22"/>
          <w:szCs w:val="22"/>
        </w:rPr>
        <w:t xml:space="preserve">, Real estate &amp; Construction, Retail Grande Distribuzione,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jc w:val="both"/>
        <w:rPr>
          <w:rFonts w:ascii="Tahoma" w:eastAsia="Tahoma" w:hAnsi="Tahoma" w:cs="Tahoma"/>
          <w:color w:val="000000"/>
          <w:sz w:val="22"/>
          <w:szCs w:val="22"/>
        </w:rPr>
      </w:pPr>
      <w:r>
        <w:rPr>
          <w:rFonts w:ascii="Tahoma" w:eastAsia="Tahoma" w:hAnsi="Tahoma" w:cs="Tahoma"/>
          <w:i/>
          <w:color w:val="000000"/>
          <w:sz w:val="22"/>
          <w:szCs w:val="22"/>
        </w:rPr>
        <w:t xml:space="preserve">Principali </w:t>
      </w:r>
      <w:proofErr w:type="gramStart"/>
      <w:r>
        <w:rPr>
          <w:rFonts w:ascii="Tahoma" w:eastAsia="Tahoma" w:hAnsi="Tahoma" w:cs="Tahoma"/>
          <w:i/>
          <w:color w:val="000000"/>
          <w:sz w:val="22"/>
          <w:szCs w:val="22"/>
        </w:rPr>
        <w:t>responsabilità :</w:t>
      </w:r>
      <w:proofErr w:type="gramEnd"/>
      <w:r>
        <w:rPr>
          <w:rFonts w:ascii="Tahoma" w:eastAsia="Tahoma" w:hAnsi="Tahoma" w:cs="Tahoma"/>
          <w:i/>
          <w:color w:val="000000"/>
          <w:sz w:val="22"/>
          <w:szCs w:val="22"/>
        </w:rPr>
        <w:t xml:space="preserve"> </w:t>
      </w:r>
      <w:r>
        <w:rPr>
          <w:rFonts w:ascii="Tahoma" w:eastAsia="Tahoma" w:hAnsi="Tahoma" w:cs="Tahoma"/>
          <w:color w:val="000000"/>
          <w:sz w:val="22"/>
          <w:szCs w:val="22"/>
        </w:rPr>
        <w:t xml:space="preserve"> Nel 1998 il top management di Ferrovie dello Stato ha avviato un profondo </w:t>
      </w:r>
      <w:proofErr w:type="spellStart"/>
      <w:r>
        <w:rPr>
          <w:rFonts w:ascii="Tahoma" w:eastAsia="Tahoma" w:hAnsi="Tahoma" w:cs="Tahoma"/>
          <w:color w:val="000000"/>
          <w:sz w:val="22"/>
          <w:szCs w:val="22"/>
        </w:rPr>
        <w:t>turnaround</w:t>
      </w:r>
      <w:proofErr w:type="spellEnd"/>
      <w:r>
        <w:rPr>
          <w:rFonts w:ascii="Tahoma" w:eastAsia="Tahoma" w:hAnsi="Tahoma" w:cs="Tahoma"/>
          <w:color w:val="000000"/>
          <w:sz w:val="22"/>
          <w:szCs w:val="22"/>
        </w:rPr>
        <w:t xml:space="preserve"> manageriale e societario. L’efficacia del processo di cambiamento ha permesso al Gruppo di diventare la più importante e performante società infrastrutturale pubblica italiana. La determinazione nel processo di valorizzazione del patrimonio strumentale (stazioni e scali ferroviari) e la cessione del patrimonio disponibile ha permesso di contribuire alla forza operativa, finanziaria ed economica del gruppo FS.</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numPr>
          <w:ilvl w:val="0"/>
          <w:numId w:val="2"/>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Dal 1990 al 2003   </w:t>
      </w:r>
      <w:hyperlink r:id="rId24">
        <w:r>
          <w:rPr>
            <w:rFonts w:ascii="Arial" w:eastAsia="Arial" w:hAnsi="Arial" w:cs="Arial"/>
            <w:noProof/>
            <w:color w:val="0000FF"/>
            <w:sz w:val="27"/>
            <w:szCs w:val="27"/>
          </w:rPr>
          <w:drawing>
            <wp:inline distT="0" distB="0" distL="114300" distR="114300">
              <wp:extent cx="1442085" cy="494665"/>
              <wp:effectExtent l="0" t="0" r="0" b="0"/>
              <wp:docPr id="1045" name="image3.jpg" descr="http://www.fondazioneitalcementi.it/immagini/LogoBocconi.jpg"/>
              <wp:cNvGraphicFramePr/>
              <a:graphic xmlns:a="http://schemas.openxmlformats.org/drawingml/2006/main">
                <a:graphicData uri="http://schemas.openxmlformats.org/drawingml/2006/picture">
                  <pic:pic xmlns:pic="http://schemas.openxmlformats.org/drawingml/2006/picture">
                    <pic:nvPicPr>
                      <pic:cNvPr id="0" name="image3.jpg" descr="http://www.fondazioneitalcementi.it/immagini/LogoBocconi.jpg"/>
                      <pic:cNvPicPr preferRelativeResize="0"/>
                    </pic:nvPicPr>
                    <pic:blipFill>
                      <a:blip r:embed="rId25" cstate="print"/>
                      <a:srcRect/>
                      <a:stretch>
                        <a:fillRect/>
                      </a:stretch>
                    </pic:blipFill>
                    <pic:spPr>
                      <a:xfrm>
                        <a:off x="0" y="0"/>
                        <a:ext cx="1442085" cy="494665"/>
                      </a:xfrm>
                      <a:prstGeom prst="rect">
                        <a:avLst/>
                      </a:prstGeom>
                      <a:ln/>
                    </pic:spPr>
                  </pic:pic>
                </a:graphicData>
              </a:graphic>
            </wp:inline>
          </w:drawing>
        </w:r>
      </w:hyperlink>
      <w:r>
        <w:rPr>
          <w:color w:val="000000"/>
          <w:sz w:val="24"/>
          <w:szCs w:val="24"/>
        </w:rPr>
        <w:t xml:space="preserve">  </w:t>
      </w:r>
      <w:hyperlink r:id="rId26">
        <w:r>
          <w:rPr>
            <w:rFonts w:ascii="Arial" w:eastAsia="Arial" w:hAnsi="Arial" w:cs="Arial"/>
            <w:noProof/>
            <w:color w:val="0000FF"/>
            <w:sz w:val="27"/>
            <w:szCs w:val="27"/>
          </w:rPr>
          <w:drawing>
            <wp:inline distT="0" distB="0" distL="114300" distR="114300">
              <wp:extent cx="1423670" cy="481965"/>
              <wp:effectExtent l="0" t="0" r="0" b="0"/>
              <wp:docPr id="1046" name="image9.png" descr="http://rankings.ft.com/lib/img/logos/entity/sda-bocconi"/>
              <wp:cNvGraphicFramePr/>
              <a:graphic xmlns:a="http://schemas.openxmlformats.org/drawingml/2006/main">
                <a:graphicData uri="http://schemas.openxmlformats.org/drawingml/2006/picture">
                  <pic:pic xmlns:pic="http://schemas.openxmlformats.org/drawingml/2006/picture">
                    <pic:nvPicPr>
                      <pic:cNvPr id="0" name="image9.png" descr="http://rankings.ft.com/lib/img/logos/entity/sda-bocconi"/>
                      <pic:cNvPicPr preferRelativeResize="0"/>
                    </pic:nvPicPr>
                    <pic:blipFill>
                      <a:blip r:embed="rId27" cstate="print"/>
                      <a:srcRect/>
                      <a:stretch>
                        <a:fillRect/>
                      </a:stretch>
                    </pic:blipFill>
                    <pic:spPr>
                      <a:xfrm>
                        <a:off x="0" y="0"/>
                        <a:ext cx="1423670" cy="481965"/>
                      </a:xfrm>
                      <a:prstGeom prst="rect">
                        <a:avLst/>
                      </a:prstGeom>
                      <a:ln/>
                    </pic:spPr>
                  </pic:pic>
                </a:graphicData>
              </a:graphic>
            </wp:inline>
          </w:drawing>
        </w:r>
      </w:hyperlink>
      <w:r>
        <w:rPr>
          <w:color w:val="000000"/>
          <w:sz w:val="24"/>
          <w:szCs w:val="24"/>
        </w:rPr>
        <w:t xml:space="preserve">  </w:t>
      </w:r>
      <w:hyperlink r:id="rId28">
        <w:r>
          <w:rPr>
            <w:rFonts w:ascii="Arial" w:eastAsia="Arial" w:hAnsi="Arial" w:cs="Arial"/>
            <w:noProof/>
            <w:color w:val="0000FF"/>
            <w:sz w:val="27"/>
            <w:szCs w:val="27"/>
          </w:rPr>
          <w:drawing>
            <wp:inline distT="0" distB="0" distL="114300" distR="114300">
              <wp:extent cx="1344930" cy="577215"/>
              <wp:effectExtent l="0" t="0" r="0" b="0"/>
              <wp:docPr id="1048" name="image1.png" descr="http://www.polimi.it/uploads/pics/logo_polimi.png"/>
              <wp:cNvGraphicFramePr/>
              <a:graphic xmlns:a="http://schemas.openxmlformats.org/drawingml/2006/main">
                <a:graphicData uri="http://schemas.openxmlformats.org/drawingml/2006/picture">
                  <pic:pic xmlns:pic="http://schemas.openxmlformats.org/drawingml/2006/picture">
                    <pic:nvPicPr>
                      <pic:cNvPr id="0" name="image1.png" descr="http://www.polimi.it/uploads/pics/logo_polimi.png"/>
                      <pic:cNvPicPr preferRelativeResize="0"/>
                    </pic:nvPicPr>
                    <pic:blipFill>
                      <a:blip r:embed="rId29" cstate="print"/>
                      <a:srcRect/>
                      <a:stretch>
                        <a:fillRect/>
                      </a:stretch>
                    </pic:blipFill>
                    <pic:spPr>
                      <a:xfrm>
                        <a:off x="0" y="0"/>
                        <a:ext cx="1344930" cy="577215"/>
                      </a:xfrm>
                      <a:prstGeom prst="rect">
                        <a:avLst/>
                      </a:prstGeom>
                      <a:ln/>
                    </pic:spPr>
                  </pic:pic>
                </a:graphicData>
              </a:graphic>
            </wp:inline>
          </w:drawing>
        </w:r>
      </w:hyperlink>
    </w:p>
    <w:p w:rsidR="006C7628" w:rsidRDefault="006C7628">
      <w:pPr>
        <w:pStyle w:val="Normale1"/>
        <w:pBdr>
          <w:top w:val="nil"/>
          <w:left w:val="nil"/>
          <w:bottom w:val="nil"/>
          <w:right w:val="nil"/>
          <w:between w:val="nil"/>
        </w:pBdr>
        <w:ind w:left="360" w:right="94"/>
        <w:jc w:val="both"/>
        <w:rPr>
          <w:rFonts w:ascii="Tahoma" w:eastAsia="Tahoma" w:hAnsi="Tahoma" w:cs="Tahoma"/>
          <w:color w:val="000000"/>
          <w:sz w:val="22"/>
          <w:szCs w:val="22"/>
        </w:rPr>
      </w:pPr>
    </w:p>
    <w:p w:rsidR="006C7628" w:rsidRDefault="00B85D96">
      <w:pPr>
        <w:pStyle w:val="Normale1"/>
        <w:pBdr>
          <w:top w:val="nil"/>
          <w:left w:val="nil"/>
          <w:bottom w:val="nil"/>
          <w:right w:val="nil"/>
          <w:between w:val="nil"/>
        </w:pBdr>
        <w:ind w:left="360" w:right="94"/>
        <w:jc w:val="both"/>
        <w:rPr>
          <w:rFonts w:ascii="Tahoma" w:eastAsia="Tahoma" w:hAnsi="Tahoma" w:cs="Tahoma"/>
          <w:color w:val="000000"/>
          <w:sz w:val="22"/>
          <w:szCs w:val="22"/>
        </w:rPr>
      </w:pPr>
      <w:r>
        <w:rPr>
          <w:rFonts w:ascii="Tahoma" w:eastAsia="Tahoma" w:hAnsi="Tahoma" w:cs="Tahoma"/>
          <w:b/>
          <w:color w:val="000000"/>
          <w:sz w:val="22"/>
          <w:szCs w:val="22"/>
        </w:rPr>
        <w:t>Professore di Finanza</w:t>
      </w:r>
      <w:r>
        <w:rPr>
          <w:rFonts w:ascii="Tahoma" w:eastAsia="Tahoma" w:hAnsi="Tahoma" w:cs="Tahoma"/>
          <w:color w:val="000000"/>
          <w:sz w:val="22"/>
          <w:szCs w:val="22"/>
        </w:rPr>
        <w:t xml:space="preserve"> </w:t>
      </w:r>
      <w:r>
        <w:rPr>
          <w:rFonts w:ascii="Tahoma" w:eastAsia="Tahoma" w:hAnsi="Tahoma" w:cs="Tahoma"/>
          <w:b/>
          <w:color w:val="000000"/>
          <w:sz w:val="22"/>
          <w:szCs w:val="22"/>
        </w:rPr>
        <w:t>e Real Estate</w:t>
      </w:r>
      <w:r>
        <w:rPr>
          <w:rFonts w:ascii="Tahoma" w:eastAsia="Tahoma" w:hAnsi="Tahoma" w:cs="Tahoma"/>
          <w:color w:val="000000"/>
          <w:sz w:val="22"/>
          <w:szCs w:val="22"/>
        </w:rPr>
        <w:t xml:space="preserve"> presso </w:t>
      </w:r>
      <w:r>
        <w:rPr>
          <w:rFonts w:ascii="Tahoma" w:eastAsia="Tahoma" w:hAnsi="Tahoma" w:cs="Tahoma"/>
          <w:b/>
          <w:color w:val="000000"/>
          <w:sz w:val="22"/>
          <w:szCs w:val="22"/>
        </w:rPr>
        <w:t xml:space="preserve">l’Università Bocconi </w:t>
      </w:r>
      <w:r>
        <w:rPr>
          <w:rFonts w:ascii="Tahoma" w:eastAsia="Tahoma" w:hAnsi="Tahoma" w:cs="Tahoma"/>
          <w:color w:val="000000"/>
          <w:sz w:val="22"/>
          <w:szCs w:val="22"/>
        </w:rPr>
        <w:t xml:space="preserve">e presso la Scuola di management </w:t>
      </w:r>
      <w:r>
        <w:rPr>
          <w:rFonts w:ascii="Tahoma" w:eastAsia="Tahoma" w:hAnsi="Tahoma" w:cs="Tahoma"/>
          <w:b/>
          <w:color w:val="000000"/>
          <w:sz w:val="22"/>
          <w:szCs w:val="22"/>
        </w:rPr>
        <w:t xml:space="preserve">Sda Bocconi. Membro della </w:t>
      </w:r>
      <w:proofErr w:type="spellStart"/>
      <w:r>
        <w:rPr>
          <w:rFonts w:ascii="Tahoma" w:eastAsia="Tahoma" w:hAnsi="Tahoma" w:cs="Tahoma"/>
          <w:b/>
          <w:color w:val="000000"/>
          <w:sz w:val="22"/>
          <w:szCs w:val="22"/>
        </w:rPr>
        <w:t>faculty</w:t>
      </w:r>
      <w:proofErr w:type="spellEnd"/>
      <w:r>
        <w:rPr>
          <w:rFonts w:ascii="Tahoma" w:eastAsia="Tahoma" w:hAnsi="Tahoma" w:cs="Tahoma"/>
          <w:b/>
          <w:color w:val="000000"/>
          <w:sz w:val="22"/>
          <w:szCs w:val="22"/>
        </w:rPr>
        <w:t xml:space="preserve"> Master della </w:t>
      </w:r>
      <w:proofErr w:type="spellStart"/>
      <w:r>
        <w:rPr>
          <w:rFonts w:ascii="Tahoma" w:eastAsia="Tahoma" w:hAnsi="Tahoma" w:cs="Tahoma"/>
          <w:b/>
          <w:color w:val="000000"/>
          <w:sz w:val="22"/>
          <w:szCs w:val="22"/>
        </w:rPr>
        <w:t>Sda</w:t>
      </w:r>
      <w:proofErr w:type="spellEnd"/>
      <w:r>
        <w:rPr>
          <w:rFonts w:ascii="Tahoma" w:eastAsia="Tahoma" w:hAnsi="Tahoma" w:cs="Tahoma"/>
          <w:b/>
          <w:color w:val="000000"/>
          <w:sz w:val="22"/>
          <w:szCs w:val="22"/>
        </w:rPr>
        <w:t xml:space="preserve"> Bocconi </w:t>
      </w:r>
    </w:p>
    <w:p w:rsidR="006C7628" w:rsidRDefault="00B85D96">
      <w:pPr>
        <w:pStyle w:val="Normale1"/>
        <w:pBdr>
          <w:top w:val="nil"/>
          <w:left w:val="nil"/>
          <w:bottom w:val="nil"/>
          <w:right w:val="nil"/>
          <w:between w:val="nil"/>
        </w:pBdr>
        <w:ind w:left="360" w:right="94"/>
        <w:jc w:val="both"/>
        <w:rPr>
          <w:rFonts w:ascii="Tahoma" w:eastAsia="Tahoma" w:hAnsi="Tahoma" w:cs="Tahoma"/>
          <w:color w:val="000000"/>
          <w:sz w:val="22"/>
          <w:szCs w:val="22"/>
        </w:rPr>
      </w:pPr>
      <w:r>
        <w:rPr>
          <w:rFonts w:ascii="Tahoma" w:eastAsia="Tahoma" w:hAnsi="Tahoma" w:cs="Tahoma"/>
          <w:b/>
          <w:color w:val="000000"/>
          <w:sz w:val="22"/>
          <w:szCs w:val="22"/>
        </w:rPr>
        <w:t xml:space="preserve">Professore a contratto </w:t>
      </w:r>
      <w:r>
        <w:rPr>
          <w:rFonts w:ascii="Tahoma" w:eastAsia="Tahoma" w:hAnsi="Tahoma" w:cs="Tahoma"/>
          <w:color w:val="000000"/>
          <w:sz w:val="22"/>
          <w:szCs w:val="22"/>
        </w:rPr>
        <w:t xml:space="preserve">di Valutazione economica dei progetti presso la Facoltà di Architettura - </w:t>
      </w:r>
      <w:r>
        <w:rPr>
          <w:rFonts w:ascii="Tahoma" w:eastAsia="Tahoma" w:hAnsi="Tahoma" w:cs="Tahoma"/>
          <w:b/>
          <w:color w:val="000000"/>
          <w:sz w:val="22"/>
          <w:szCs w:val="22"/>
        </w:rPr>
        <w:t>Politecnico di Milano</w:t>
      </w:r>
      <w:r>
        <w:rPr>
          <w:rFonts w:ascii="Tahoma" w:eastAsia="Tahoma" w:hAnsi="Tahoma" w:cs="Tahoma"/>
          <w:color w:val="000000"/>
          <w:sz w:val="22"/>
          <w:szCs w:val="22"/>
        </w:rPr>
        <w:t xml:space="preserve">. </w:t>
      </w:r>
    </w:p>
    <w:p w:rsidR="006C7628" w:rsidRDefault="00B85D96">
      <w:pPr>
        <w:pStyle w:val="Normale1"/>
        <w:pBdr>
          <w:top w:val="nil"/>
          <w:left w:val="nil"/>
          <w:bottom w:val="nil"/>
          <w:right w:val="nil"/>
          <w:between w:val="nil"/>
        </w:pBdr>
        <w:ind w:left="360" w:right="94"/>
        <w:jc w:val="both"/>
        <w:rPr>
          <w:color w:val="000000"/>
          <w:sz w:val="22"/>
          <w:szCs w:val="22"/>
        </w:rPr>
      </w:pPr>
      <w:proofErr w:type="spellStart"/>
      <w:r>
        <w:rPr>
          <w:rFonts w:ascii="Tahoma" w:eastAsia="Tahoma" w:hAnsi="Tahoma" w:cs="Tahoma"/>
          <w:b/>
          <w:color w:val="000000"/>
          <w:sz w:val="22"/>
          <w:szCs w:val="22"/>
        </w:rPr>
        <w:t>Visiting</w:t>
      </w:r>
      <w:proofErr w:type="spellEnd"/>
      <w:r>
        <w:rPr>
          <w:rFonts w:ascii="Tahoma" w:eastAsia="Tahoma" w:hAnsi="Tahoma" w:cs="Tahoma"/>
          <w:b/>
          <w:color w:val="000000"/>
          <w:sz w:val="22"/>
          <w:szCs w:val="22"/>
        </w:rPr>
        <w:t xml:space="preserve"> professor </w:t>
      </w:r>
      <w:r>
        <w:rPr>
          <w:rFonts w:ascii="Tahoma" w:eastAsia="Tahoma" w:hAnsi="Tahoma" w:cs="Tahoma"/>
          <w:color w:val="000000"/>
          <w:sz w:val="22"/>
          <w:szCs w:val="22"/>
        </w:rPr>
        <w:t>dipartimento di Finanza e Real Estate</w:t>
      </w:r>
      <w:r>
        <w:rPr>
          <w:rFonts w:ascii="Tahoma" w:eastAsia="Tahoma" w:hAnsi="Tahoma" w:cs="Tahoma"/>
          <w:b/>
          <w:color w:val="000000"/>
          <w:sz w:val="22"/>
          <w:szCs w:val="22"/>
        </w:rPr>
        <w:t xml:space="preserve"> Università della Florida-USA </w:t>
      </w:r>
    </w:p>
    <w:p w:rsidR="006C7628" w:rsidRDefault="006C7628">
      <w:pPr>
        <w:pStyle w:val="Normale1"/>
        <w:pBdr>
          <w:top w:val="nil"/>
          <w:left w:val="nil"/>
          <w:bottom w:val="nil"/>
          <w:right w:val="nil"/>
          <w:between w:val="nil"/>
        </w:pBdr>
        <w:rPr>
          <w:color w:val="000000"/>
          <w:sz w:val="24"/>
          <w:szCs w:val="24"/>
        </w:rPr>
      </w:pPr>
    </w:p>
    <w:p w:rsidR="006C7628" w:rsidRDefault="00B85D96">
      <w:pPr>
        <w:pStyle w:val="Normale1"/>
        <w:keepNext/>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 xml:space="preserve">Altre informazioni </w:t>
      </w:r>
    </w:p>
    <w:p w:rsidR="006C7628" w:rsidRDefault="006C7628">
      <w:pPr>
        <w:pStyle w:val="Normale1"/>
        <w:keepNext/>
        <w:pBdr>
          <w:top w:val="nil"/>
          <w:left w:val="nil"/>
          <w:bottom w:val="nil"/>
          <w:right w:val="nil"/>
          <w:between w:val="nil"/>
        </w:pBdr>
        <w:jc w:val="both"/>
        <w:rPr>
          <w:rFonts w:ascii="Tahoma" w:eastAsia="Tahoma" w:hAnsi="Tahoma" w:cs="Tahoma"/>
          <w:b/>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Dal 2012 è </w:t>
      </w:r>
      <w:r>
        <w:rPr>
          <w:rFonts w:ascii="Tahoma" w:eastAsia="Tahoma" w:hAnsi="Tahoma" w:cs="Tahoma"/>
          <w:b/>
          <w:color w:val="000000"/>
          <w:sz w:val="22"/>
          <w:szCs w:val="22"/>
        </w:rPr>
        <w:t xml:space="preserve">Consigliere della Diocesi di Milano </w:t>
      </w:r>
      <w:r>
        <w:rPr>
          <w:rFonts w:ascii="Tahoma" w:eastAsia="Tahoma" w:hAnsi="Tahoma" w:cs="Tahoma"/>
          <w:color w:val="000000"/>
          <w:sz w:val="22"/>
          <w:szCs w:val="22"/>
        </w:rPr>
        <w:t xml:space="preserve">per le tematiche legate alla gestione del Patrimonio immobiliare e agli investimenti immobiliari. Siede nel consiglio di amministrazione di Società ed Enti afferenti alla Diocesi tra cui la società di servizi </w:t>
      </w:r>
      <w:r>
        <w:rPr>
          <w:rFonts w:ascii="Tahoma" w:eastAsia="Tahoma" w:hAnsi="Tahoma" w:cs="Tahoma"/>
          <w:b/>
          <w:color w:val="000000"/>
          <w:sz w:val="22"/>
          <w:szCs w:val="22"/>
        </w:rPr>
        <w:t xml:space="preserve">Consulta, </w:t>
      </w:r>
      <w:r>
        <w:rPr>
          <w:rFonts w:ascii="Tahoma" w:eastAsia="Tahoma" w:hAnsi="Tahoma" w:cs="Tahoma"/>
          <w:color w:val="000000"/>
          <w:sz w:val="22"/>
          <w:szCs w:val="22"/>
        </w:rPr>
        <w:t>la società</w:t>
      </w:r>
      <w:r>
        <w:rPr>
          <w:rFonts w:ascii="Tahoma" w:eastAsia="Tahoma" w:hAnsi="Tahoma" w:cs="Tahoma"/>
          <w:b/>
          <w:color w:val="000000"/>
          <w:sz w:val="22"/>
          <w:szCs w:val="22"/>
        </w:rPr>
        <w:t xml:space="preserve"> </w:t>
      </w:r>
      <w:proofErr w:type="spellStart"/>
      <w:r>
        <w:rPr>
          <w:rFonts w:ascii="Tahoma" w:eastAsia="Tahoma" w:hAnsi="Tahoma" w:cs="Tahoma"/>
          <w:b/>
          <w:color w:val="000000"/>
          <w:sz w:val="22"/>
          <w:szCs w:val="22"/>
        </w:rPr>
        <w:t>Proedu</w:t>
      </w:r>
      <w:proofErr w:type="spellEnd"/>
      <w:r>
        <w:rPr>
          <w:rFonts w:ascii="Tahoma" w:eastAsia="Tahoma" w:hAnsi="Tahoma" w:cs="Tahoma"/>
          <w:b/>
          <w:color w:val="000000"/>
          <w:sz w:val="22"/>
          <w:szCs w:val="22"/>
        </w:rPr>
        <w:t xml:space="preserve"> </w:t>
      </w:r>
      <w:r>
        <w:rPr>
          <w:rFonts w:ascii="Tahoma" w:eastAsia="Tahoma" w:hAnsi="Tahoma" w:cs="Tahoma"/>
          <w:color w:val="000000"/>
          <w:sz w:val="22"/>
          <w:szCs w:val="22"/>
        </w:rPr>
        <w:t xml:space="preserve">proprietaria degli immobili dei Collegi Diocesani San Carlo di Milano, Villoresi di Monza, Volta di Lecco, </w:t>
      </w:r>
      <w:r>
        <w:rPr>
          <w:rFonts w:ascii="Tahoma" w:eastAsia="Tahoma" w:hAnsi="Tahoma" w:cs="Tahoma"/>
          <w:b/>
          <w:color w:val="000000"/>
          <w:sz w:val="22"/>
          <w:szCs w:val="22"/>
        </w:rPr>
        <w:t xml:space="preserve">Fondazione </w:t>
      </w:r>
      <w:proofErr w:type="spellStart"/>
      <w:r>
        <w:rPr>
          <w:rFonts w:ascii="Tahoma" w:eastAsia="Tahoma" w:hAnsi="Tahoma" w:cs="Tahoma"/>
          <w:b/>
          <w:color w:val="000000"/>
          <w:sz w:val="22"/>
          <w:szCs w:val="22"/>
        </w:rPr>
        <w:t>Lambriana</w:t>
      </w:r>
      <w:proofErr w:type="spellEnd"/>
      <w:r>
        <w:rPr>
          <w:rFonts w:ascii="Tahoma" w:eastAsia="Tahoma" w:hAnsi="Tahoma" w:cs="Tahoma"/>
          <w:color w:val="000000"/>
          <w:sz w:val="22"/>
          <w:szCs w:val="22"/>
        </w:rPr>
        <w:t xml:space="preserve">, Ente per attività Religiose e Caritative della Diocesi di Milano. </w:t>
      </w:r>
    </w:p>
    <w:p w:rsidR="006C7628" w:rsidRDefault="006C7628">
      <w:pPr>
        <w:pStyle w:val="Normale1"/>
        <w:pBdr>
          <w:top w:val="nil"/>
          <w:left w:val="nil"/>
          <w:bottom w:val="nil"/>
          <w:right w:val="nil"/>
          <w:between w:val="nil"/>
        </w:pBdr>
        <w:ind w:left="360"/>
        <w:jc w:val="both"/>
        <w:rPr>
          <w:rFonts w:ascii="Tahoma" w:eastAsia="Tahoma" w:hAnsi="Tahoma" w:cs="Tahoma"/>
          <w:color w:val="000000"/>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Membro del Comitato </w:t>
      </w:r>
      <w:proofErr w:type="spellStart"/>
      <w:r>
        <w:rPr>
          <w:rFonts w:ascii="Tahoma" w:eastAsia="Tahoma" w:hAnsi="Tahoma" w:cs="Tahoma"/>
          <w:color w:val="000000"/>
          <w:sz w:val="22"/>
          <w:szCs w:val="22"/>
        </w:rPr>
        <w:t>Advisory</w:t>
      </w:r>
      <w:proofErr w:type="spellEnd"/>
      <w:r>
        <w:rPr>
          <w:rFonts w:ascii="Tahoma" w:eastAsia="Tahoma" w:hAnsi="Tahoma" w:cs="Tahoma"/>
          <w:color w:val="000000"/>
          <w:sz w:val="22"/>
          <w:szCs w:val="22"/>
        </w:rPr>
        <w:t xml:space="preserve"> del </w:t>
      </w:r>
      <w:r>
        <w:rPr>
          <w:rFonts w:ascii="Tahoma" w:eastAsia="Tahoma" w:hAnsi="Tahoma" w:cs="Tahoma"/>
          <w:b/>
          <w:color w:val="000000"/>
          <w:sz w:val="22"/>
          <w:szCs w:val="22"/>
        </w:rPr>
        <w:t>Fondo Diamond 1 di Poste Italiane</w:t>
      </w:r>
      <w:r>
        <w:rPr>
          <w:rFonts w:ascii="Tahoma" w:eastAsia="Tahoma" w:hAnsi="Tahoma" w:cs="Tahoma"/>
          <w:color w:val="000000"/>
          <w:sz w:val="22"/>
          <w:szCs w:val="22"/>
        </w:rPr>
        <w:t xml:space="preserve"> gestito da CBRE SGR </w:t>
      </w:r>
    </w:p>
    <w:p w:rsidR="006C7628" w:rsidRDefault="006C7628">
      <w:pPr>
        <w:pStyle w:val="Normale1"/>
        <w:pBdr>
          <w:top w:val="nil"/>
          <w:left w:val="nil"/>
          <w:bottom w:val="nil"/>
          <w:right w:val="nil"/>
          <w:between w:val="nil"/>
        </w:pBdr>
        <w:ind w:left="708"/>
        <w:rPr>
          <w:rFonts w:ascii="Tahoma" w:eastAsia="Tahoma" w:hAnsi="Tahoma" w:cs="Tahoma"/>
          <w:color w:val="000000"/>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E’ stato Consigliere di Amministrazione di primarie società Immobiliari e infrastrutturali tra cui le società quotate Beni Stabili SPA, Aedes Spa e Toro Assicurazioni.</w:t>
      </w:r>
    </w:p>
    <w:p w:rsidR="006C7628" w:rsidRDefault="006C7628">
      <w:pPr>
        <w:pStyle w:val="Normale1"/>
        <w:pBdr>
          <w:top w:val="nil"/>
          <w:left w:val="nil"/>
          <w:bottom w:val="nil"/>
          <w:right w:val="nil"/>
          <w:between w:val="nil"/>
        </w:pBdr>
        <w:ind w:left="708"/>
        <w:rPr>
          <w:rFonts w:ascii="Tahoma" w:eastAsia="Tahoma" w:hAnsi="Tahoma" w:cs="Tahoma"/>
          <w:color w:val="000000"/>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A livello associativo è </w:t>
      </w:r>
      <w:proofErr w:type="spellStart"/>
      <w:r>
        <w:rPr>
          <w:rFonts w:ascii="Tahoma" w:eastAsia="Tahoma" w:hAnsi="Tahoma" w:cs="Tahoma"/>
          <w:b/>
          <w:sz w:val="22"/>
          <w:szCs w:val="22"/>
        </w:rPr>
        <w:t>VicePresidente</w:t>
      </w:r>
      <w:proofErr w:type="spellEnd"/>
      <w:r>
        <w:rPr>
          <w:rFonts w:ascii="Tahoma" w:eastAsia="Tahoma" w:hAnsi="Tahoma" w:cs="Tahoma"/>
          <w:b/>
          <w:sz w:val="22"/>
          <w:szCs w:val="22"/>
        </w:rPr>
        <w:t xml:space="preserve"> di </w:t>
      </w:r>
      <w:proofErr w:type="spellStart"/>
      <w:r>
        <w:rPr>
          <w:rFonts w:ascii="Tahoma" w:eastAsia="Tahoma" w:hAnsi="Tahoma" w:cs="Tahoma"/>
          <w:b/>
          <w:sz w:val="22"/>
          <w:szCs w:val="22"/>
        </w:rPr>
        <w:t>Italmercati</w:t>
      </w:r>
      <w:proofErr w:type="spellEnd"/>
      <w:r>
        <w:rPr>
          <w:rFonts w:ascii="Tahoma" w:eastAsia="Tahoma" w:hAnsi="Tahoma" w:cs="Tahoma"/>
          <w:b/>
          <w:sz w:val="22"/>
          <w:szCs w:val="22"/>
        </w:rPr>
        <w:t xml:space="preserve">, </w:t>
      </w:r>
      <w:r>
        <w:rPr>
          <w:rFonts w:ascii="Tahoma" w:eastAsia="Tahoma" w:hAnsi="Tahoma" w:cs="Tahoma"/>
          <w:sz w:val="22"/>
          <w:szCs w:val="22"/>
        </w:rPr>
        <w:t xml:space="preserve">Associazione dei Mercati Agroalimentari Italiani, </w:t>
      </w:r>
      <w:proofErr w:type="gramStart"/>
      <w:r>
        <w:rPr>
          <w:rFonts w:ascii="Tahoma" w:eastAsia="Tahoma" w:hAnsi="Tahoma" w:cs="Tahoma"/>
          <w:sz w:val="22"/>
          <w:szCs w:val="22"/>
        </w:rPr>
        <w:t>e’</w:t>
      </w:r>
      <w:proofErr w:type="gramEnd"/>
      <w:r>
        <w:rPr>
          <w:rFonts w:ascii="Tahoma" w:eastAsia="Tahoma" w:hAnsi="Tahoma" w:cs="Tahoma"/>
          <w:sz w:val="22"/>
          <w:szCs w:val="22"/>
        </w:rPr>
        <w:t xml:space="preserve"> </w:t>
      </w:r>
      <w:r>
        <w:rPr>
          <w:rFonts w:ascii="Tahoma" w:eastAsia="Tahoma" w:hAnsi="Tahoma" w:cs="Tahoma"/>
          <w:color w:val="000000"/>
          <w:sz w:val="22"/>
          <w:szCs w:val="22"/>
        </w:rPr>
        <w:t xml:space="preserve">stato </w:t>
      </w:r>
      <w:r>
        <w:rPr>
          <w:rFonts w:ascii="Tahoma" w:eastAsia="Tahoma" w:hAnsi="Tahoma" w:cs="Tahoma"/>
          <w:b/>
          <w:color w:val="000000"/>
          <w:sz w:val="22"/>
          <w:szCs w:val="22"/>
        </w:rPr>
        <w:t xml:space="preserve">Presidente di </w:t>
      </w:r>
      <w:proofErr w:type="spellStart"/>
      <w:r>
        <w:rPr>
          <w:rFonts w:ascii="Tahoma" w:eastAsia="Tahoma" w:hAnsi="Tahoma" w:cs="Tahoma"/>
          <w:b/>
          <w:color w:val="000000"/>
          <w:sz w:val="22"/>
          <w:szCs w:val="22"/>
        </w:rPr>
        <w:t>Inarch</w:t>
      </w:r>
      <w:proofErr w:type="spellEnd"/>
      <w:r>
        <w:rPr>
          <w:rFonts w:ascii="Tahoma" w:eastAsia="Tahoma" w:hAnsi="Tahoma" w:cs="Tahoma"/>
          <w:b/>
          <w:color w:val="000000"/>
          <w:sz w:val="22"/>
          <w:szCs w:val="22"/>
        </w:rPr>
        <w:t xml:space="preserve"> Lombardia</w:t>
      </w:r>
      <w:r>
        <w:rPr>
          <w:rFonts w:ascii="Tahoma" w:eastAsia="Tahoma" w:hAnsi="Tahoma" w:cs="Tahoma"/>
          <w:color w:val="000000"/>
          <w:sz w:val="22"/>
          <w:szCs w:val="22"/>
        </w:rPr>
        <w:t xml:space="preserve">, Istituto nazionale di architettura e di </w:t>
      </w:r>
      <w:proofErr w:type="spellStart"/>
      <w:r>
        <w:rPr>
          <w:rFonts w:ascii="Tahoma" w:eastAsia="Tahoma" w:hAnsi="Tahoma" w:cs="Tahoma"/>
          <w:b/>
          <w:color w:val="000000"/>
          <w:sz w:val="22"/>
          <w:szCs w:val="22"/>
        </w:rPr>
        <w:t>Assoimmobiliare</w:t>
      </w:r>
      <w:proofErr w:type="spellEnd"/>
      <w:r>
        <w:rPr>
          <w:rFonts w:ascii="Tahoma" w:eastAsia="Tahoma" w:hAnsi="Tahoma" w:cs="Tahoma"/>
          <w:color w:val="000000"/>
          <w:sz w:val="22"/>
          <w:szCs w:val="22"/>
        </w:rPr>
        <w:t>, la maggiore associazione rappresentativa del settore immobiliare in Italia</w:t>
      </w:r>
    </w:p>
    <w:p w:rsidR="006C7628" w:rsidRDefault="006C7628">
      <w:pPr>
        <w:pStyle w:val="Normale1"/>
        <w:pBdr>
          <w:top w:val="nil"/>
          <w:left w:val="nil"/>
          <w:bottom w:val="nil"/>
          <w:right w:val="nil"/>
          <w:between w:val="nil"/>
        </w:pBdr>
        <w:ind w:left="708"/>
        <w:rPr>
          <w:rFonts w:ascii="Tahoma" w:eastAsia="Tahoma" w:hAnsi="Tahoma" w:cs="Tahoma"/>
          <w:color w:val="000000"/>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Dottore commercialista e Revisore dei Conti </w:t>
      </w:r>
    </w:p>
    <w:p w:rsidR="006C7628" w:rsidRDefault="006C7628">
      <w:pPr>
        <w:pStyle w:val="Normale1"/>
        <w:pBdr>
          <w:top w:val="nil"/>
          <w:left w:val="nil"/>
          <w:bottom w:val="nil"/>
          <w:right w:val="nil"/>
          <w:between w:val="nil"/>
        </w:pBdr>
        <w:ind w:left="708"/>
        <w:rPr>
          <w:rFonts w:ascii="Tahoma" w:eastAsia="Tahoma" w:hAnsi="Tahoma" w:cs="Tahoma"/>
          <w:color w:val="000000"/>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Ottima conoscenza della lingua Inglese e Francese </w:t>
      </w:r>
    </w:p>
    <w:p w:rsidR="006C7628" w:rsidRDefault="006C7628">
      <w:pPr>
        <w:pStyle w:val="Normale1"/>
        <w:pBdr>
          <w:top w:val="nil"/>
          <w:left w:val="nil"/>
          <w:bottom w:val="nil"/>
          <w:right w:val="nil"/>
          <w:between w:val="nil"/>
        </w:pBdr>
        <w:ind w:left="708"/>
        <w:rPr>
          <w:rFonts w:ascii="Tahoma" w:eastAsia="Tahoma" w:hAnsi="Tahoma" w:cs="Tahoma"/>
          <w:color w:val="000000"/>
          <w:sz w:val="22"/>
          <w:szCs w:val="22"/>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Appassionato sportivo con un passato di atleta agonistico </w:t>
      </w:r>
    </w:p>
    <w:p w:rsidR="006C7628" w:rsidRDefault="006C7628">
      <w:pPr>
        <w:pStyle w:val="Normale1"/>
        <w:pBdr>
          <w:top w:val="nil"/>
          <w:left w:val="nil"/>
          <w:bottom w:val="nil"/>
          <w:right w:val="nil"/>
          <w:between w:val="nil"/>
        </w:pBdr>
        <w:ind w:left="708"/>
        <w:rPr>
          <w:rFonts w:ascii="Tahoma" w:eastAsia="Tahoma" w:hAnsi="Tahoma" w:cs="Tahoma"/>
          <w:color w:val="000000"/>
          <w:sz w:val="22"/>
          <w:szCs w:val="22"/>
        </w:rPr>
      </w:pPr>
    </w:p>
    <w:p w:rsidR="006C7628" w:rsidRDefault="00B85D96">
      <w:pPr>
        <w:pStyle w:val="Normale1"/>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Premi e riconoscimenti</w:t>
      </w:r>
    </w:p>
    <w:p w:rsidR="006C7628" w:rsidRDefault="006C7628">
      <w:pPr>
        <w:pStyle w:val="Normale1"/>
        <w:pBdr>
          <w:top w:val="nil"/>
          <w:left w:val="nil"/>
          <w:bottom w:val="nil"/>
          <w:right w:val="nil"/>
          <w:between w:val="nil"/>
        </w:pBdr>
        <w:jc w:val="both"/>
        <w:rPr>
          <w:color w:val="000000"/>
          <w:sz w:val="24"/>
          <w:szCs w:val="24"/>
        </w:rPr>
      </w:pPr>
    </w:p>
    <w:p w:rsidR="006C7628" w:rsidRDefault="00B85D96">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Nel febbraio 2021 il Comune di Milano ha consegnato al Presidente di </w:t>
      </w:r>
      <w:proofErr w:type="spellStart"/>
      <w:r>
        <w:rPr>
          <w:rFonts w:ascii="Tahoma" w:eastAsia="Tahoma" w:hAnsi="Tahoma" w:cs="Tahoma"/>
          <w:color w:val="000000"/>
          <w:sz w:val="22"/>
          <w:szCs w:val="22"/>
        </w:rPr>
        <w:t>Sogemi</w:t>
      </w:r>
      <w:proofErr w:type="spellEnd"/>
      <w:r>
        <w:rPr>
          <w:rFonts w:ascii="Tahoma" w:eastAsia="Tahoma" w:hAnsi="Tahoma" w:cs="Tahoma"/>
          <w:color w:val="000000"/>
          <w:sz w:val="22"/>
          <w:szCs w:val="22"/>
        </w:rPr>
        <w:t xml:space="preserve"> il prestigioso attestato di Benemerenza Civica </w:t>
      </w:r>
      <w:r>
        <w:rPr>
          <w:rFonts w:ascii="Tahoma" w:eastAsia="Tahoma" w:hAnsi="Tahoma" w:cs="Tahoma"/>
          <w:b/>
          <w:color w:val="000000"/>
          <w:sz w:val="22"/>
          <w:szCs w:val="22"/>
        </w:rPr>
        <w:t>Ambrogino D’oro</w:t>
      </w:r>
      <w:r>
        <w:rPr>
          <w:rFonts w:ascii="Tahoma" w:eastAsia="Tahoma" w:hAnsi="Tahoma" w:cs="Tahoma"/>
          <w:color w:val="000000"/>
          <w:sz w:val="22"/>
          <w:szCs w:val="22"/>
        </w:rPr>
        <w:t xml:space="preserve">, conferito alla Società per il prezioso contributo fornito durante l’emergenza sanitaria all’iniziativa di supporto sociale e solidale MILANO AIUTA. </w:t>
      </w:r>
    </w:p>
    <w:p w:rsidR="005404AA" w:rsidRDefault="005404AA" w:rsidP="005404AA">
      <w:pPr>
        <w:pStyle w:val="Normale1"/>
        <w:pBdr>
          <w:top w:val="nil"/>
          <w:left w:val="nil"/>
          <w:bottom w:val="nil"/>
          <w:right w:val="nil"/>
          <w:between w:val="nil"/>
        </w:pBdr>
        <w:ind w:left="360"/>
        <w:jc w:val="both"/>
        <w:rPr>
          <w:rFonts w:ascii="Tahoma" w:eastAsia="Tahoma" w:hAnsi="Tahoma" w:cs="Tahoma"/>
          <w:color w:val="000000"/>
          <w:sz w:val="22"/>
          <w:szCs w:val="22"/>
        </w:rPr>
      </w:pPr>
    </w:p>
    <w:p w:rsidR="005404AA" w:rsidRDefault="005404AA">
      <w:pPr>
        <w:pStyle w:val="Normale1"/>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Nel settembre 2020 è stato insignito del </w:t>
      </w:r>
      <w:r w:rsidRPr="005404AA">
        <w:rPr>
          <w:rFonts w:ascii="Tahoma" w:eastAsia="Tahoma" w:hAnsi="Tahoma" w:cs="Tahoma"/>
          <w:b/>
          <w:color w:val="000000"/>
          <w:sz w:val="22"/>
          <w:szCs w:val="22"/>
        </w:rPr>
        <w:t>premio internazionale buone pratiche 2020</w:t>
      </w:r>
      <w:r>
        <w:rPr>
          <w:rFonts w:ascii="Tahoma" w:eastAsia="Tahoma" w:hAnsi="Tahoma" w:cs="Tahoma"/>
          <w:color w:val="000000"/>
          <w:sz w:val="22"/>
          <w:szCs w:val="22"/>
        </w:rPr>
        <w:t xml:space="preserve"> promosso da News </w:t>
      </w:r>
      <w:proofErr w:type="spellStart"/>
      <w:r>
        <w:rPr>
          <w:rFonts w:ascii="Tahoma" w:eastAsia="Tahoma" w:hAnsi="Tahoma" w:cs="Tahoma"/>
          <w:color w:val="000000"/>
          <w:sz w:val="22"/>
          <w:szCs w:val="22"/>
        </w:rPr>
        <w:t>Reminder</w:t>
      </w:r>
      <w:proofErr w:type="spellEnd"/>
      <w:r>
        <w:rPr>
          <w:rFonts w:ascii="Tahoma" w:eastAsia="Tahoma" w:hAnsi="Tahoma" w:cs="Tahoma"/>
          <w:color w:val="000000"/>
          <w:sz w:val="22"/>
          <w:szCs w:val="22"/>
        </w:rPr>
        <w:t xml:space="preserve"> e dal Parlamento Europeo in Italia</w:t>
      </w:r>
    </w:p>
    <w:p w:rsidR="006C7628" w:rsidRDefault="006C7628">
      <w:pPr>
        <w:pStyle w:val="Normale1"/>
        <w:pBdr>
          <w:top w:val="nil"/>
          <w:left w:val="nil"/>
          <w:bottom w:val="nil"/>
          <w:right w:val="nil"/>
          <w:between w:val="nil"/>
        </w:pBdr>
        <w:ind w:left="360"/>
        <w:jc w:val="both"/>
        <w:rPr>
          <w:color w:val="000000"/>
          <w:sz w:val="24"/>
          <w:szCs w:val="24"/>
        </w:rPr>
      </w:pPr>
    </w:p>
    <w:p w:rsidR="006C7628" w:rsidRDefault="00B85D96">
      <w:pPr>
        <w:pStyle w:val="Normale1"/>
        <w:numPr>
          <w:ilvl w:val="0"/>
          <w:numId w:val="3"/>
        </w:numPr>
        <w:pBdr>
          <w:top w:val="nil"/>
          <w:left w:val="nil"/>
          <w:bottom w:val="nil"/>
          <w:right w:val="nil"/>
          <w:between w:val="nil"/>
        </w:pBdr>
        <w:jc w:val="both"/>
        <w:rPr>
          <w:color w:val="000000"/>
          <w:sz w:val="24"/>
          <w:szCs w:val="24"/>
        </w:rPr>
      </w:pPr>
      <w:r>
        <w:rPr>
          <w:rFonts w:ascii="Tahoma" w:eastAsia="Tahoma" w:hAnsi="Tahoma" w:cs="Tahoma"/>
          <w:color w:val="000000"/>
          <w:sz w:val="22"/>
          <w:szCs w:val="22"/>
        </w:rPr>
        <w:t xml:space="preserve">Nel 2015 è stato insignito del premio le </w:t>
      </w:r>
      <w:r>
        <w:rPr>
          <w:rFonts w:ascii="Tahoma" w:eastAsia="Tahoma" w:hAnsi="Tahoma" w:cs="Tahoma"/>
          <w:b/>
          <w:color w:val="000000"/>
          <w:sz w:val="22"/>
          <w:szCs w:val="22"/>
        </w:rPr>
        <w:t>Fonti–Corriere della sera</w:t>
      </w:r>
      <w:r>
        <w:rPr>
          <w:rFonts w:ascii="Tahoma" w:eastAsia="Tahoma" w:hAnsi="Tahoma" w:cs="Tahoma"/>
          <w:color w:val="000000"/>
          <w:sz w:val="22"/>
          <w:szCs w:val="22"/>
        </w:rPr>
        <w:t xml:space="preserve"> quale miglior manager del mondo immobiliare italiano.</w:t>
      </w:r>
      <w:r>
        <w:rPr>
          <w:color w:val="000000"/>
          <w:sz w:val="24"/>
          <w:szCs w:val="24"/>
        </w:rPr>
        <w:t xml:space="preserve"> </w:t>
      </w:r>
    </w:p>
    <w:p w:rsidR="006C7628" w:rsidRDefault="006C7628">
      <w:pPr>
        <w:pStyle w:val="Normale1"/>
        <w:pBdr>
          <w:top w:val="nil"/>
          <w:left w:val="nil"/>
          <w:bottom w:val="nil"/>
          <w:right w:val="nil"/>
          <w:between w:val="nil"/>
        </w:pBdr>
        <w:jc w:val="both"/>
        <w:rPr>
          <w:color w:val="000000"/>
          <w:sz w:val="24"/>
          <w:szCs w:val="24"/>
        </w:rPr>
      </w:pPr>
    </w:p>
    <w:p w:rsidR="006C7628" w:rsidRDefault="00B85D96">
      <w:pPr>
        <w:pStyle w:val="Normale1"/>
        <w:numPr>
          <w:ilvl w:val="0"/>
          <w:numId w:val="3"/>
        </w:numPr>
        <w:pBdr>
          <w:top w:val="nil"/>
          <w:left w:val="nil"/>
          <w:bottom w:val="nil"/>
          <w:right w:val="nil"/>
          <w:between w:val="nil"/>
        </w:pBdr>
        <w:jc w:val="both"/>
        <w:rPr>
          <w:color w:val="000000"/>
          <w:sz w:val="24"/>
          <w:szCs w:val="24"/>
        </w:rPr>
      </w:pPr>
      <w:r>
        <w:rPr>
          <w:rFonts w:ascii="Tahoma" w:eastAsia="Tahoma" w:hAnsi="Tahoma" w:cs="Tahoma"/>
          <w:color w:val="000000"/>
          <w:sz w:val="22"/>
          <w:szCs w:val="22"/>
        </w:rPr>
        <w:t xml:space="preserve">Nel 2015 è stato insignito del </w:t>
      </w:r>
      <w:r>
        <w:rPr>
          <w:rFonts w:ascii="Tahoma" w:eastAsia="Tahoma" w:hAnsi="Tahoma" w:cs="Tahoma"/>
          <w:b/>
          <w:color w:val="000000"/>
          <w:sz w:val="22"/>
          <w:szCs w:val="22"/>
        </w:rPr>
        <w:t>premio Cavalier Gabetti</w:t>
      </w:r>
      <w:r>
        <w:rPr>
          <w:rFonts w:ascii="Tahoma" w:eastAsia="Tahoma" w:hAnsi="Tahoma" w:cs="Tahoma"/>
          <w:color w:val="000000"/>
          <w:sz w:val="22"/>
          <w:szCs w:val="22"/>
        </w:rPr>
        <w:t>, il principale riconoscimento del mondo immobiliare con la seguente motivazione «</w:t>
      </w:r>
      <w:r>
        <w:rPr>
          <w:rFonts w:ascii="Tahoma" w:eastAsia="Tahoma" w:hAnsi="Tahoma" w:cs="Tahoma"/>
          <w:i/>
          <w:color w:val="000000"/>
          <w:sz w:val="22"/>
          <w:szCs w:val="22"/>
        </w:rPr>
        <w:t xml:space="preserve">Cesare Ferrero ha avuto un importante percorso professionale che, dal mondo dell'accademia, lo ha portato al settore immobiliare pubblico e poi, sempre con ruolo da protagonista, nel privato – ha dichiarato Elio Gabetti consegnando il premio a Ferrero –. Nel tempo ha sempre confermato un'etica e una deontologia professionale che lo rendono un modello per il settore». </w:t>
      </w:r>
    </w:p>
    <w:sectPr w:rsidR="006C7628" w:rsidSect="006C7628">
      <w:footerReference w:type="default" r:id="rId30"/>
      <w:pgSz w:w="12240" w:h="15840"/>
      <w:pgMar w:top="1418" w:right="1418"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ED" w:rsidRDefault="003B36ED" w:rsidP="005404AA">
      <w:pPr>
        <w:spacing w:line="240" w:lineRule="auto"/>
        <w:ind w:left="0" w:hanging="2"/>
      </w:pPr>
      <w:r>
        <w:separator/>
      </w:r>
    </w:p>
  </w:endnote>
  <w:endnote w:type="continuationSeparator" w:id="0">
    <w:p w:rsidR="003B36ED" w:rsidRDefault="003B36ED" w:rsidP="005404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28" w:rsidRDefault="00B85D96">
    <w:pPr>
      <w:pStyle w:val="Normale1"/>
      <w:pBdr>
        <w:top w:val="nil"/>
        <w:left w:val="nil"/>
        <w:bottom w:val="nil"/>
        <w:right w:val="nil"/>
        <w:between w:val="nil"/>
      </w:pBdr>
      <w:tabs>
        <w:tab w:val="center" w:pos="4819"/>
        <w:tab w:val="right" w:pos="9638"/>
      </w:tabs>
      <w:rPr>
        <w:color w:val="000000"/>
        <w:sz w:val="24"/>
        <w:szCs w:val="24"/>
      </w:rPr>
    </w:pPr>
    <w:r>
      <w:rPr>
        <w:color w:val="000000"/>
        <w:sz w:val="24"/>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ED" w:rsidRDefault="003B36ED" w:rsidP="005404AA">
      <w:pPr>
        <w:spacing w:line="240" w:lineRule="auto"/>
        <w:ind w:left="0" w:hanging="2"/>
      </w:pPr>
      <w:r>
        <w:separator/>
      </w:r>
    </w:p>
  </w:footnote>
  <w:footnote w:type="continuationSeparator" w:id="0">
    <w:p w:rsidR="003B36ED" w:rsidRDefault="003B36ED" w:rsidP="005404A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480F"/>
    <w:multiLevelType w:val="multilevel"/>
    <w:tmpl w:val="521A35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8F117A5"/>
    <w:multiLevelType w:val="multilevel"/>
    <w:tmpl w:val="9AB484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71174DE0"/>
    <w:multiLevelType w:val="multilevel"/>
    <w:tmpl w:val="AC5CEB2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28"/>
    <w:rsid w:val="003B36ED"/>
    <w:rsid w:val="005404AA"/>
    <w:rsid w:val="006C7628"/>
    <w:rsid w:val="00B85D96"/>
    <w:rsid w:val="00EE2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44E89-0CD5-4261-A35D-53C5C2E6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C7628"/>
    <w:pPr>
      <w:suppressAutoHyphens/>
      <w:spacing w:line="1" w:lineRule="atLeast"/>
      <w:ind w:leftChars="-1" w:left="-1" w:hangingChars="1" w:hanging="1"/>
      <w:textDirection w:val="btLr"/>
      <w:textAlignment w:val="top"/>
      <w:outlineLvl w:val="0"/>
    </w:pPr>
    <w:rPr>
      <w:position w:val="-1"/>
      <w:sz w:val="24"/>
      <w:szCs w:val="24"/>
      <w:lang w:val="en-GB" w:eastAsia="en-US"/>
    </w:rPr>
  </w:style>
  <w:style w:type="paragraph" w:styleId="Titolo1">
    <w:name w:val="heading 1"/>
    <w:basedOn w:val="Normale"/>
    <w:next w:val="Normale"/>
    <w:rsid w:val="006C7628"/>
    <w:pPr>
      <w:keepNext/>
      <w:jc w:val="both"/>
    </w:pPr>
    <w:rPr>
      <w:rFonts w:ascii="Tahoma" w:hAnsi="Tahoma" w:cs="Tahoma"/>
      <w:b/>
      <w:bCs/>
    </w:rPr>
  </w:style>
  <w:style w:type="paragraph" w:styleId="Titolo2">
    <w:name w:val="heading 2"/>
    <w:basedOn w:val="Normale"/>
    <w:next w:val="Normale"/>
    <w:rsid w:val="006C7628"/>
    <w:pPr>
      <w:keepNext/>
      <w:jc w:val="both"/>
      <w:outlineLvl w:val="1"/>
    </w:pPr>
    <w:rPr>
      <w:rFonts w:ascii="Tahoma" w:hAnsi="Tahoma" w:cs="Tahoma"/>
      <w:b/>
      <w:bCs/>
      <w:sz w:val="22"/>
    </w:rPr>
  </w:style>
  <w:style w:type="paragraph" w:styleId="Titolo3">
    <w:name w:val="heading 3"/>
    <w:basedOn w:val="Normale"/>
    <w:next w:val="Normale"/>
    <w:rsid w:val="006C7628"/>
    <w:pPr>
      <w:keepNext/>
      <w:jc w:val="both"/>
      <w:outlineLvl w:val="2"/>
    </w:pPr>
    <w:rPr>
      <w:rFonts w:ascii="Tahoma" w:hAnsi="Tahoma" w:cs="Tahoma"/>
      <w:b/>
      <w:bCs/>
      <w:sz w:val="20"/>
    </w:rPr>
  </w:style>
  <w:style w:type="paragraph" w:styleId="Titolo4">
    <w:name w:val="heading 4"/>
    <w:basedOn w:val="Normale"/>
    <w:next w:val="Normale"/>
    <w:rsid w:val="006C7628"/>
    <w:pPr>
      <w:keepNext/>
      <w:jc w:val="both"/>
      <w:outlineLvl w:val="3"/>
    </w:pPr>
    <w:rPr>
      <w:rFonts w:ascii="Tahoma" w:hAnsi="Tahoma"/>
      <w:b/>
      <w:bCs/>
      <w:sz w:val="18"/>
      <w:lang w:val="it-IT"/>
    </w:rPr>
  </w:style>
  <w:style w:type="paragraph" w:styleId="Titolo5">
    <w:name w:val="heading 5"/>
    <w:basedOn w:val="Normale1"/>
    <w:next w:val="Normale1"/>
    <w:rsid w:val="006C7628"/>
    <w:pPr>
      <w:keepNext/>
      <w:keepLines/>
      <w:spacing w:before="220" w:after="40"/>
      <w:outlineLvl w:val="4"/>
    </w:pPr>
    <w:rPr>
      <w:b/>
      <w:sz w:val="22"/>
      <w:szCs w:val="22"/>
    </w:rPr>
  </w:style>
  <w:style w:type="paragraph" w:styleId="Titolo6">
    <w:name w:val="heading 6"/>
    <w:basedOn w:val="Normale1"/>
    <w:next w:val="Normale1"/>
    <w:rsid w:val="006C7628"/>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C7628"/>
  </w:style>
  <w:style w:type="table" w:customStyle="1" w:styleId="TableNormal">
    <w:name w:val="Table Normal"/>
    <w:rsid w:val="006C7628"/>
    <w:tblPr>
      <w:tblCellMar>
        <w:top w:w="0" w:type="dxa"/>
        <w:left w:w="0" w:type="dxa"/>
        <w:bottom w:w="0" w:type="dxa"/>
        <w:right w:w="0" w:type="dxa"/>
      </w:tblCellMar>
    </w:tblPr>
  </w:style>
  <w:style w:type="paragraph" w:styleId="Titolo">
    <w:name w:val="Title"/>
    <w:basedOn w:val="Normale1"/>
    <w:next w:val="Normale1"/>
    <w:rsid w:val="006C7628"/>
    <w:pPr>
      <w:keepNext/>
      <w:keepLines/>
      <w:spacing w:before="480" w:after="120"/>
    </w:pPr>
    <w:rPr>
      <w:b/>
      <w:sz w:val="72"/>
      <w:szCs w:val="72"/>
    </w:rPr>
  </w:style>
  <w:style w:type="paragraph" w:styleId="Testofumetto">
    <w:name w:val="Balloon Text"/>
    <w:basedOn w:val="Normale"/>
    <w:rsid w:val="006C7628"/>
    <w:rPr>
      <w:rFonts w:ascii="Tahoma" w:hAnsi="Tahoma" w:cs="Tahoma"/>
      <w:sz w:val="16"/>
      <w:szCs w:val="16"/>
    </w:rPr>
  </w:style>
  <w:style w:type="paragraph" w:styleId="Intestazione">
    <w:name w:val="header"/>
    <w:basedOn w:val="Normale"/>
    <w:rsid w:val="006C7628"/>
    <w:pPr>
      <w:tabs>
        <w:tab w:val="center" w:pos="4819"/>
        <w:tab w:val="right" w:pos="9638"/>
      </w:tabs>
    </w:pPr>
  </w:style>
  <w:style w:type="paragraph" w:styleId="Pidipagina">
    <w:name w:val="footer"/>
    <w:basedOn w:val="Normale"/>
    <w:rsid w:val="006C7628"/>
    <w:pPr>
      <w:tabs>
        <w:tab w:val="center" w:pos="4819"/>
        <w:tab w:val="right" w:pos="9638"/>
      </w:tabs>
    </w:pPr>
  </w:style>
  <w:style w:type="paragraph" w:styleId="Paragrafoelenco">
    <w:name w:val="List Paragraph"/>
    <w:basedOn w:val="Normale"/>
    <w:rsid w:val="006C7628"/>
    <w:pPr>
      <w:ind w:left="708"/>
    </w:pPr>
  </w:style>
  <w:style w:type="character" w:styleId="Collegamentoipertestuale">
    <w:name w:val="Hyperlink"/>
    <w:rsid w:val="006C7628"/>
    <w:rPr>
      <w:color w:val="0000FF"/>
      <w:w w:val="100"/>
      <w:position w:val="-1"/>
      <w:u w:val="single"/>
      <w:effect w:val="none"/>
      <w:vertAlign w:val="baseline"/>
      <w:cs w:val="0"/>
      <w:em w:val="none"/>
    </w:rPr>
  </w:style>
  <w:style w:type="paragraph" w:styleId="Sottotitolo">
    <w:name w:val="Subtitle"/>
    <w:basedOn w:val="Normale1"/>
    <w:next w:val="Normale1"/>
    <w:rsid w:val="006C762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errerocesare@gmail.com" TargetMode="External"/><Relationship Id="rId13" Type="http://schemas.openxmlformats.org/officeDocument/2006/relationships/image" Target="media/image3.jpeg"/><Relationship Id="rId18" Type="http://schemas.openxmlformats.org/officeDocument/2006/relationships/hyperlink" Target="https://www.google.it/url?sa=i&amp;rct=j&amp;q=&amp;esrc=s&amp;source=images&amp;cd=&amp;ved=0ahUKEwjyl7W2v7jNAhXIE5oKHZtdB6MQjRwIBw&amp;url=http%3A%2F%2Fwww.immobiliare.it%2Fagenzie_immobiliari%2FIPI_intermediazione.html&amp;psig=AFQjCNFlrht6R27EkCGp-TAUeHzi8B8F9Q&amp;ust=1466577058069792&amp;cad=rjt" TargetMode="External"/><Relationship Id="rId26" Type="http://schemas.openxmlformats.org/officeDocument/2006/relationships/hyperlink" Target="https://www.google.it/url?sa=i&amp;rct=j&amp;q=&amp;esrc=s&amp;source=images&amp;cd=&amp;cad=rja&amp;uact=8&amp;ved=0ahUKEwi_z4_j2rjNAhUoIJoKHdk3Bo8QjRwIBw&amp;url=http://rankings.ft.com/businessschoolrankings/sda-bocconi&amp;bvm=bv.124817099,d.bGs&amp;psig=AFQjCNEVg_IjHm0zwWKo-bV1HHSBERkc2w&amp;ust=1466584392868177"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google.it/url?sa=i&amp;rct=j&amp;q=&amp;esrc=s&amp;source=images&amp;cd=&amp;cad=rja&amp;uact=8&amp;ved=2ahUKEwiY7M2m9MTbAhWDcRQKHU_3DREQjRx6BAgBEAU&amp;url=http%3A%2F%2Fwww.feidos.it%2Fit%2Fportfolio_page%2Fprelios%2F&amp;psig=AOvVaw2SsfUYM8bNvvE4dnAFwrvl&amp;ust=1528576217356110" TargetMode="External"/><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www.google.it/url?sa=i&amp;rct=j&amp;q=&amp;esrc=s&amp;source=imgres&amp;cd=&amp;ved=0ahUKEwipj4ud17jNAhXoFJoKHXj1CkMQjRwIBw&amp;url=http%3A%2F%2Flogos.wikia.com%2Fwiki%2FDeAgostini&amp;psig=AFQjCNHOYldfj8zypSdejLI_44Xeyf5m-g&amp;ust=1466583448138658" TargetMode="External"/><Relationship Id="rId20" Type="http://schemas.openxmlformats.org/officeDocument/2006/relationships/hyperlink" Target="https://www.google.it/url?sa=i&amp;rct=j&amp;q=&amp;esrc=s&amp;source=images&amp;cd=&amp;cad=rja&amp;uact=8&amp;ved=0ahUKEwilmKX02bjNAhVCCpoKHaryCSIQjRwIBw&amp;url=https://www.omniauto.it/foto/12403/dalla-prinetti-stucchi-al-gruppo-fiat-alcune-immagini/166476&amp;bvm=bv.124817099,d.bGs&amp;psig=AFQjCNHRpD3Kk_9odnny7na0LzgWhQ1HEA&amp;ust=1466584135903309"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google.it/url?sa=i&amp;rct=j&amp;q=&amp;esrc=s&amp;source=images&amp;cd=&amp;cad=rja&amp;uact=8&amp;ved=0ahUKEwiYh6LJ2rjNAhWFB5oKHQ8CBIwQjRwIBw&amp;url=http://www.fondazioneitalcementi.it/attivita/formazione.html&amp;psig=AFQjCNHKalVFgnvoDhD7c9nDXDqcakglfw&amp;ust=14665843081274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hyperlink" Target="https://www.google.it/url?sa=i&amp;rct=j&amp;q=&amp;esrc=s&amp;source=images&amp;cd=&amp;cad=rja&amp;uact=8&amp;ved=0ahUKEwie1biS27jNAhXmHJoKHWxNBTMQjRwIBw&amp;url=http://www.polimi.it/&amp;psig=AFQjCNFHcyov2aWbdi3l7IY_xsfq4f7RnQ&amp;ust=1466584498945880" TargetMode="Externa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g.com/images/search?q=logo+sogemi&amp;id=84DCBAFF4228A83D1F23DD50849DDA5AF086BEA3&amp;FORM=IQFRBA" TargetMode="External"/><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image" Target="media/image1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14Br7PtfPbX+VDQnag19EKH7w==">AMUW2mWyIE54D95SZKL5V2bdEAmZ6z7eElmojQICyyFBD4wBCnz1D4gMKw84zN0Bk933YDlbk4YO8F0SRORRR86ks8EyvSxZZoiakbPb9a5u7BBWNMSYaQDoRlmqzUMCacYi5DqJ+SbS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11327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Cecco</dc:creator>
  <cp:lastModifiedBy>Eugenio Bordogna</cp:lastModifiedBy>
  <cp:revision>2</cp:revision>
  <dcterms:created xsi:type="dcterms:W3CDTF">2021-09-10T07:19:00Z</dcterms:created>
  <dcterms:modified xsi:type="dcterms:W3CDTF">2021-09-10T07:19:00Z</dcterms:modified>
</cp:coreProperties>
</file>